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outlineLvl w:val="0"/>
      </w:pPr>
      <w:r>
        <w:rPr>
          <w:rFonts w:ascii="仿宋_GB2312" w:hAnsi="仿宋_GB2312" w:cs="仿宋_GB2312" w:eastAsia="仿宋_GB2312"/>
          <w:sz w:val="48"/>
          <w:b/>
        </w:rPr>
        <w:t>竞争性磋商文件</w:t>
      </w:r>
    </w:p>
    <w:p>
      <w:pPr>
        <w:pStyle w:val="null5"/>
        <w:jc w:val="center"/>
        <w:outlineLvl w:val="0"/>
      </w:pPr>
      <w:r>
        <w:rPr>
          <w:rFonts w:ascii="仿宋_GB2312" w:hAnsi="仿宋_GB2312" w:cs="仿宋_GB2312" w:eastAsia="仿宋_GB2312"/>
          <w:sz w:val="48"/>
          <w:b/>
        </w:rPr>
        <w:t>（货物类）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山东工业职业学院仪器分析实训室项目</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SDGP370000000202602006143</w:t>
      </w:r>
    </w:p>
    <w:p>
      <w:pPr>
        <w:pStyle w:val="null5"/>
        <w:jc w:val="left"/>
        <w:outlineLvl w:val="2"/>
      </w:pPr>
      <w:r>
        <w:rPr>
          <w:rFonts w:ascii="仿宋_GB2312" w:hAnsi="仿宋_GB2312" w:cs="仿宋_GB2312" w:eastAsia="仿宋_GB2312"/>
          <w:sz w:val="28"/>
          <w:b/>
        </w:rPr>
        <w:t>采购人：</w:t>
      </w:r>
      <w:r>
        <w:rPr>
          <w:rFonts w:ascii="仿宋_GB2312" w:hAnsi="仿宋_GB2312" w:cs="仿宋_GB2312" w:eastAsia="仿宋_GB2312"/>
          <w:sz w:val="28"/>
          <w:b/>
        </w:rPr>
        <w:t>山东工业职业学院</w:t>
      </w:r>
    </w:p>
    <w:p>
      <w:pPr>
        <w:pStyle w:val="null5"/>
        <w:jc w:val="center"/>
        <w:outlineLvl w:val="2"/>
      </w:pPr>
      <w:r>
        <w:rPr>
          <w:rFonts w:ascii="仿宋_GB2312" w:hAnsi="仿宋_GB2312" w:cs="仿宋_GB2312" w:eastAsia="仿宋_GB2312"/>
          <w:sz w:val="28"/>
          <w:b/>
        </w:rPr>
        <w:t>采购代理机构：</w:t>
      </w:r>
      <w:r>
        <w:rPr>
          <w:rFonts w:ascii="仿宋_GB2312" w:hAnsi="仿宋_GB2312" w:cs="仿宋_GB2312" w:eastAsia="仿宋_GB2312"/>
          <w:sz w:val="28"/>
          <w:b/>
        </w:rPr>
        <w:t>海逸恒安项目管理有限公司</w:t>
      </w:r>
    </w:p>
    <w:p>
      <w:pPr>
        <w:pStyle w:val="null5"/>
        <w:jc w:val="center"/>
      </w:pPr>
      <w:r>
        <w:rPr>
          <w:rFonts w:ascii="仿宋_GB2312" w:hAnsi="仿宋_GB2312" w:cs="仿宋_GB2312" w:eastAsia="仿宋_GB2312"/>
        </w:rPr>
        <w:t>2026年07月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竞争性磋商邀请</w:t>
      </w:r>
    </w:p>
    <w:p>
      <w:pPr>
        <w:pStyle w:val="null5"/>
        <w:ind w:firstLine="480"/>
        <w:jc w:val="left"/>
      </w:pPr>
      <w:r>
        <w:rPr>
          <w:rFonts w:ascii="仿宋_GB2312" w:hAnsi="仿宋_GB2312" w:cs="仿宋_GB2312" w:eastAsia="仿宋_GB2312"/>
        </w:rPr>
        <w:t>海逸恒安项目管理有限公司</w:t>
      </w:r>
      <w:r>
        <w:rPr>
          <w:rFonts w:ascii="仿宋_GB2312" w:hAnsi="仿宋_GB2312" w:cs="仿宋_GB2312" w:eastAsia="仿宋_GB2312"/>
        </w:rPr>
        <w:t xml:space="preserve"> （以下简称“代理机构”）受</w:t>
      </w:r>
      <w:r>
        <w:rPr>
          <w:rFonts w:ascii="仿宋_GB2312" w:hAnsi="仿宋_GB2312" w:cs="仿宋_GB2312" w:eastAsia="仿宋_GB2312"/>
        </w:rPr>
        <w:t>山东工业职业学院</w:t>
      </w:r>
      <w:r>
        <w:rPr>
          <w:rFonts w:ascii="仿宋_GB2312" w:hAnsi="仿宋_GB2312" w:cs="仿宋_GB2312" w:eastAsia="仿宋_GB2312"/>
        </w:rPr>
        <w:t xml:space="preserve"> （以下简称“采购人”）委托，对</w:t>
      </w:r>
      <w:r>
        <w:rPr>
          <w:rFonts w:ascii="仿宋_GB2312" w:hAnsi="仿宋_GB2312" w:cs="仿宋_GB2312" w:eastAsia="仿宋_GB2312"/>
        </w:rPr>
        <w:t>山东工业职业学院仪器分析实训室项目</w:t>
      </w:r>
      <w:r>
        <w:rPr>
          <w:rFonts w:ascii="仿宋_GB2312" w:hAnsi="仿宋_GB2312" w:cs="仿宋_GB2312" w:eastAsia="仿宋_GB2312"/>
        </w:rPr>
        <w:t>采用竞争性磋商方式进行采购，兹邀请潜在供应商参加。本项目为山东省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5"/>
        <w:ind w:firstLine="480"/>
        <w:jc w:val="left"/>
        <w:outlineLvl w:val="2"/>
      </w:pPr>
      <w:r>
        <w:rPr>
          <w:rFonts w:ascii="仿宋_GB2312" w:hAnsi="仿宋_GB2312" w:cs="仿宋_GB2312" w:eastAsia="仿宋_GB2312"/>
          <w:sz w:val="28"/>
          <w:b/>
        </w:rPr>
        <w:t>1.1.项目编号：</w:t>
      </w:r>
      <w:r>
        <w:rPr>
          <w:rFonts w:ascii="仿宋_GB2312" w:hAnsi="仿宋_GB2312" w:cs="仿宋_GB2312" w:eastAsia="仿宋_GB2312"/>
          <w:sz w:val="28"/>
          <w:b/>
        </w:rPr>
        <w:t>SDGP370000000202602006143</w:t>
      </w:r>
    </w:p>
    <w:p>
      <w:pPr>
        <w:pStyle w:val="null5"/>
        <w:ind w:firstLine="480"/>
        <w:jc w:val="left"/>
        <w:outlineLvl w:val="2"/>
      </w:pPr>
      <w:r>
        <w:rPr>
          <w:rFonts w:ascii="仿宋_GB2312" w:hAnsi="仿宋_GB2312" w:cs="仿宋_GB2312" w:eastAsia="仿宋_GB2312"/>
          <w:sz w:val="28"/>
          <w:b/>
        </w:rPr>
        <w:t xml:space="preserve">1.2.项目名称： </w:t>
      </w:r>
      <w:r>
        <w:rPr>
          <w:rFonts w:ascii="仿宋_GB2312" w:hAnsi="仿宋_GB2312" w:cs="仿宋_GB2312" w:eastAsia="仿宋_GB2312"/>
          <w:sz w:val="28"/>
          <w:b/>
        </w:rPr>
        <w:t>山东工业职业学院仪器分析实训室项目</w:t>
      </w:r>
    </w:p>
    <w:p>
      <w:pPr>
        <w:pStyle w:val="null5"/>
        <w:ind w:firstLine="480"/>
        <w:jc w:val="left"/>
        <w:outlineLvl w:val="2"/>
      </w:pPr>
      <w:r>
        <w:rPr>
          <w:rFonts w:ascii="仿宋_GB2312" w:hAnsi="仿宋_GB2312" w:cs="仿宋_GB2312" w:eastAsia="仿宋_GB2312"/>
          <w:sz w:val="28"/>
          <w:b/>
        </w:rPr>
        <w:t>1.3.项目简介</w:t>
      </w:r>
    </w:p>
    <w:p>
      <w:pPr>
        <w:pStyle w:val="null5"/>
        <w:ind w:firstLine="480"/>
        <w:jc w:val="left"/>
      </w:pPr>
      <w:r>
        <w:rPr>
          <w:rFonts w:ascii="仿宋_GB2312" w:hAnsi="仿宋_GB2312" w:cs="仿宋_GB2312" w:eastAsia="仿宋_GB2312"/>
        </w:rPr>
        <w:t>（1）紫外可见分光光度计为分析检验的必要设备，以真实的分析检测的工作环境与条件为背景，从分析检验方案编制、任务安排、采样准备、现场采样、样品保存与运输、实验室分析、质量保证与质量控制、报告编制与审核、安全操作、文明操作。（2）紫外可见分光光度计的使用，可考察学生的职业能力：实验室安全操作、大型仪器的使用及维护、检测数据的处理等的动手能力。</w:t>
      </w:r>
    </w:p>
    <w:p>
      <w:pPr>
        <w:pStyle w:val="null5"/>
        <w:ind w:firstLine="480"/>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本项目以公告的方式邀请供应商，公告在“中国山东政府采购网”（www.ccgp-shandong.gov.cn）发布。</w:t>
      </w:r>
    </w:p>
    <w:p>
      <w:pPr>
        <w:pStyle w:val="null5"/>
        <w:ind w:firstLine="480"/>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1、具有独立承担民事责任的能力：具有独立承担民事责任的能力。</w:t>
      </w:r>
    </w:p>
    <w:p>
      <w:pPr>
        <w:pStyle w:val="null5"/>
        <w:jc w:val="left"/>
      </w:pPr>
      <w:r>
        <w:rPr>
          <w:rFonts w:ascii="仿宋_GB2312" w:hAnsi="仿宋_GB2312" w:cs="仿宋_GB2312" w:eastAsia="仿宋_GB2312"/>
        </w:rPr>
        <w:t>2、具有良好的商业信誉和健全的财务会计制度；有依法缴纳税收和社会保障资金的良好记录：提供商业信誉、财务会计制度、缴纳税收和社保的承诺函，加盖公章。</w:t>
      </w:r>
    </w:p>
    <w:p>
      <w:pPr>
        <w:pStyle w:val="null5"/>
        <w:jc w:val="left"/>
      </w:pPr>
      <w:r>
        <w:rPr>
          <w:rFonts w:ascii="仿宋_GB2312" w:hAnsi="仿宋_GB2312" w:cs="仿宋_GB2312" w:eastAsia="仿宋_GB2312"/>
        </w:rPr>
        <w:t>3、参加政府采购活动前三年内，在经营活动中没有重大违法记录。：提供无重大违法记录声明函，加盖公章。</w:t>
      </w:r>
    </w:p>
    <w:p>
      <w:pPr>
        <w:pStyle w:val="null5"/>
        <w:jc w:val="left"/>
      </w:pPr>
      <w:r>
        <w:rPr>
          <w:rFonts w:ascii="仿宋_GB2312" w:hAnsi="仿宋_GB2312" w:cs="仿宋_GB2312" w:eastAsia="仿宋_GB2312"/>
        </w:rPr>
        <w:t>4、具有履行合同所必需的设备和专业技术能力：具有履行政府采购合同所必需的设备和专业技术能力声明函。</w:t>
      </w:r>
    </w:p>
    <w:p>
      <w:pPr>
        <w:pStyle w:val="null5"/>
        <w:jc w:val="left"/>
      </w:pPr>
      <w:r>
        <w:rPr>
          <w:rFonts w:ascii="仿宋_GB2312" w:hAnsi="仿宋_GB2312" w:cs="仿宋_GB2312" w:eastAsia="仿宋_GB2312"/>
        </w:rPr>
        <w:t>5、符合法律、行政法规规定的其他条件：符合法律、行政法规规定的其他条件。</w:t>
      </w:r>
    </w:p>
    <w:p>
      <w:pPr>
        <w:pStyle w:val="null5"/>
        <w:ind w:firstLine="480"/>
        <w:jc w:val="left"/>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采购包1：不属于专门面向中小企业采购。</w:t>
      </w:r>
    </w:p>
    <w:p>
      <w:pPr>
        <w:pStyle w:val="null5"/>
        <w:ind w:firstLine="480"/>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5"/>
        <w:ind w:firstLine="480"/>
        <w:jc w:val="left"/>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单位负责人为同一人或者存在直接控股、管理关系的不同供应商，不得参加同一合同项下的采购活动：单位负责人为同一人或者存在直接控股、管理关系的不同供应商，不得参加同一合同项下的采购活动。提供书面声明</w:t>
      </w:r>
    </w:p>
    <w:p>
      <w:pPr>
        <w:pStyle w:val="null5"/>
        <w:jc w:val="left"/>
      </w:pPr>
      <w:r>
        <w:rPr>
          <w:rFonts w:ascii="仿宋_GB2312" w:hAnsi="仿宋_GB2312" w:cs="仿宋_GB2312" w:eastAsia="仿宋_GB2312"/>
        </w:rPr>
        <w:t>2、供应商无不良信用记录：在“信用中国”、“中国政府采购网”网站中被列入失信被执行人、重大税收违法失信主体名单、政府采购严重违法失信行为记录名单的供应商，不得参加本次政府采购活动</w:t>
      </w:r>
    </w:p>
    <w:p>
      <w:pPr>
        <w:pStyle w:val="null5"/>
        <w:ind w:firstLine="480"/>
        <w:jc w:val="left"/>
        <w:outlineLvl w:val="2"/>
      </w:pPr>
      <w:r>
        <w:rPr>
          <w:rFonts w:ascii="仿宋_GB2312" w:hAnsi="仿宋_GB2312" w:cs="仿宋_GB2312" w:eastAsia="仿宋_GB2312"/>
          <w:sz w:val="28"/>
          <w:b/>
        </w:rPr>
        <w:t>1.6.磋商文件获取时间、方式及地址</w:t>
      </w:r>
    </w:p>
    <w:p>
      <w:pPr>
        <w:pStyle w:val="null5"/>
        <w:ind w:firstLine="480"/>
        <w:jc w:val="left"/>
      </w:pPr>
      <w:r>
        <w:rPr>
          <w:rFonts w:ascii="仿宋_GB2312" w:hAnsi="仿宋_GB2312" w:cs="仿宋_GB2312" w:eastAsia="仿宋_GB2312"/>
        </w:rPr>
        <w:t>一、磋商文件获取时间、方式及地址：详见采购公告。</w:t>
      </w:r>
    </w:p>
    <w:p>
      <w:pPr>
        <w:pStyle w:val="null5"/>
        <w:ind w:firstLine="480"/>
        <w:jc w:val="both"/>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5"/>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5"/>
        <w:ind w:firstLine="480"/>
        <w:jc w:val="left"/>
        <w:outlineLvl w:val="2"/>
      </w:pPr>
      <w:r>
        <w:rPr>
          <w:rFonts w:ascii="仿宋_GB2312" w:hAnsi="仿宋_GB2312" w:cs="仿宋_GB2312" w:eastAsia="仿宋_GB2312"/>
          <w:sz w:val="28"/>
          <w:b/>
        </w:rPr>
        <w:t>1.7.提交响应文件截止时间及开启时间、方式、地点</w:t>
      </w:r>
    </w:p>
    <w:p>
      <w:pPr>
        <w:pStyle w:val="null5"/>
        <w:ind w:firstLine="480"/>
        <w:jc w:val="left"/>
      </w:pPr>
      <w:r>
        <w:rPr>
          <w:rFonts w:ascii="仿宋_GB2312" w:hAnsi="仿宋_GB2312" w:cs="仿宋_GB2312" w:eastAsia="仿宋_GB2312"/>
        </w:rPr>
        <w:t>一、提交响应文件截止时间及开启时间、方式、地点：详见采购公告。</w:t>
      </w:r>
    </w:p>
    <w:p>
      <w:pPr>
        <w:pStyle w:val="null5"/>
        <w:ind w:firstLine="480"/>
        <w:jc w:val="left"/>
      </w:pPr>
      <w:r>
        <w:rPr>
          <w:rFonts w:ascii="仿宋_GB2312" w:hAnsi="仿宋_GB2312" w:cs="仿宋_GB2312" w:eastAsia="仿宋_GB2312"/>
        </w:rPr>
        <w:t>二、供应商应当在提交响应文件截止时间前，通过交易系统提交响应文件。成功提交的，供应商将收到已提交响应文件的回执单。</w:t>
      </w:r>
    </w:p>
    <w:p>
      <w:pPr>
        <w:pStyle w:val="null5"/>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5"/>
        <w:ind w:firstLine="480"/>
        <w:jc w:val="left"/>
        <w:outlineLvl w:val="2"/>
      </w:pPr>
      <w:r>
        <w:rPr>
          <w:rFonts w:ascii="仿宋_GB2312" w:hAnsi="仿宋_GB2312" w:cs="仿宋_GB2312" w:eastAsia="仿宋_GB2312"/>
          <w:sz w:val="28"/>
          <w:b/>
        </w:rPr>
        <w:t>1.8.电子化采购相关事项</w:t>
      </w:r>
    </w:p>
    <w:p>
      <w:pPr>
        <w:pStyle w:val="null5"/>
        <w:ind w:firstLine="480"/>
        <w:jc w:val="left"/>
      </w:pPr>
      <w:r>
        <w:rPr>
          <w:rFonts w:ascii="仿宋_GB2312" w:hAnsi="仿宋_GB2312" w:cs="仿宋_GB2312" w:eastAsia="仿宋_GB2312"/>
        </w:rPr>
        <w:t>本项目实行电子化采购，供应商应当按照以下要求，参与本次电子化采购活动。</w:t>
      </w:r>
    </w:p>
    <w:p>
      <w:pPr>
        <w:pStyle w:val="null5"/>
        <w:ind w:firstLine="480"/>
        <w:jc w:val="left"/>
      </w:pPr>
      <w:r>
        <w:rPr>
          <w:rFonts w:ascii="仿宋_GB2312" w:hAnsi="仿宋_GB2312" w:cs="仿宋_GB2312" w:eastAsia="仿宋_GB2312"/>
        </w:rPr>
        <w:t>一、供应商参与本项目电子化采购活动的范围主要包括：获取磋商文件，编制、签章、加密并提交响应文件，参加开启、解密响应文件和电子评审等。</w:t>
      </w:r>
    </w:p>
    <w:p>
      <w:pPr>
        <w:pStyle w:val="null5"/>
        <w:ind w:firstLine="480"/>
        <w:jc w:val="left"/>
      </w:pPr>
      <w:r>
        <w:rPr>
          <w:rFonts w:ascii="仿宋_GB2312" w:hAnsi="仿宋_GB2312" w:cs="仿宋_GB2312" w:eastAsia="仿宋_GB2312"/>
        </w:rPr>
        <w:t>二、供应商应当使用数字证书互认范围的数字证书和电子印章，参加本项目电子化采购活动。已按规定办理数字证书和电子印章的供应商，按照山东省政府采购电子交易系统供应商操作手册进行身份信息绑定、权限设置和系统操作。</w:t>
      </w:r>
    </w:p>
    <w:p>
      <w:pPr>
        <w:pStyle w:val="null5"/>
        <w:ind w:firstLine="480"/>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ind w:firstLine="480"/>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5"/>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left"/>
      </w:pPr>
      <w:r>
        <w:rPr>
          <w:rFonts w:ascii="仿宋_GB2312" w:hAnsi="仿宋_GB2312" w:cs="仿宋_GB2312" w:eastAsia="仿宋_GB2312"/>
        </w:rPr>
        <w:t>采购人：</w:t>
      </w:r>
      <w:r>
        <w:rPr>
          <w:rFonts w:ascii="仿宋_GB2312" w:hAnsi="仿宋_GB2312" w:cs="仿宋_GB2312" w:eastAsia="仿宋_GB2312"/>
        </w:rPr>
        <w:t>山东工业职业学院</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山东省淄博市桓台县张北路69号</w:t>
      </w:r>
    </w:p>
    <w:p>
      <w:pPr>
        <w:pStyle w:val="null5"/>
      </w:pPr>
      <w:r>
        <w:rPr>
          <w:rFonts w:ascii="仿宋_GB2312" w:hAnsi="仿宋_GB2312" w:cs="仿宋_GB2312" w:eastAsia="仿宋_GB2312"/>
        </w:rPr>
        <w:t xml:space="preserve"> 邮编： </w:t>
      </w:r>
      <w:r>
        <w:rPr>
          <w:rFonts w:ascii="仿宋_GB2312" w:hAnsi="仿宋_GB2312" w:cs="仿宋_GB2312" w:eastAsia="仿宋_GB2312"/>
        </w:rPr>
        <w:t>256400</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0533-8407990</w:t>
      </w:r>
    </w:p>
    <w:p>
      <w:pPr>
        <w:pStyle w:val="null5"/>
        <w:ind w:firstLine="480"/>
        <w:jc w:val="left"/>
      </w:pPr>
      <w:r>
        <w:rPr>
          <w:rFonts w:ascii="仿宋_GB2312" w:hAnsi="仿宋_GB2312" w:cs="仿宋_GB2312" w:eastAsia="仿宋_GB2312"/>
        </w:rPr>
        <w:t xml:space="preserve">代理机构： </w:t>
      </w:r>
      <w:r>
        <w:rPr>
          <w:rFonts w:ascii="仿宋_GB2312" w:hAnsi="仿宋_GB2312" w:cs="仿宋_GB2312" w:eastAsia="仿宋_GB2312"/>
        </w:rPr>
        <w:t>海逸恒安项目管理有限公司</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山东省济南市历下区华润置地广场A5-6号楼26层/27层</w:t>
      </w:r>
    </w:p>
    <w:p>
      <w:pPr>
        <w:pStyle w:val="null5"/>
      </w:pPr>
      <w:r>
        <w:rPr>
          <w:rFonts w:ascii="仿宋_GB2312" w:hAnsi="仿宋_GB2312" w:cs="仿宋_GB2312" w:eastAsia="仿宋_GB2312"/>
        </w:rPr>
        <w:t xml:space="preserve"> 邮编： </w:t>
      </w:r>
      <w:r>
        <w:rPr>
          <w:rFonts w:ascii="仿宋_GB2312" w:hAnsi="仿宋_GB2312" w:cs="仿宋_GB2312" w:eastAsia="仿宋_GB2312"/>
        </w:rPr>
        <w:t>250000</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崔凤霞、陈晓楠</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0531-82665985、15964500855</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供应商须知</w:t>
      </w:r>
    </w:p>
    <w:p>
      <w:pPr>
        <w:pStyle w:val="null5"/>
        <w:ind w:firstLine="480"/>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采购包1：279,912.30元</w:t>
            </w:r>
          </w:p>
          <w:p>
            <w:pPr>
              <w:pStyle w:val="null5"/>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评审方法</w:t>
            </w:r>
          </w:p>
        </w:tc>
        <w:tc>
          <w:tcPr>
            <w:tcW w:type="dxa" w:w="5814"/>
          </w:tcPr>
          <w:p>
            <w:pPr>
              <w:pStyle w:val="null5"/>
              <w:jc w:val="left"/>
            </w:pPr>
            <w:r>
              <w:rPr>
                <w:rFonts w:ascii="仿宋_GB2312" w:hAnsi="仿宋_GB2312" w:cs="仿宋_GB2312" w:eastAsia="仿宋_GB2312"/>
              </w:rPr>
              <w:t>综合评分法 （具体规则详见第五章）</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 xml:space="preserve"> 如接受联合体，需符合以下要求：</w:t>
            </w:r>
          </w:p>
          <w:p>
            <w:pPr>
              <w:pStyle w:val="null5"/>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是否为特殊性质项目</w:t>
            </w:r>
          </w:p>
        </w:tc>
        <w:tc>
          <w:tcPr>
            <w:tcW w:type="dxa" w:w="5814"/>
          </w:tcPr>
          <w:p>
            <w:pPr>
              <w:pStyle w:val="null5"/>
              <w:jc w:val="left"/>
            </w:pPr>
            <w:r>
              <w:rPr>
                <w:rFonts w:ascii="仿宋_GB2312" w:hAnsi="仿宋_GB2312" w:cs="仿宋_GB2312" w:eastAsia="仿宋_GB2312"/>
              </w:rPr>
              <w:t>政府购买服务项目（含政府和社会资本合作项目）：</w:t>
            </w:r>
          </w:p>
          <w:p>
            <w:pPr>
              <w:pStyle w:val="null5"/>
              <w:jc w:val="left"/>
            </w:pPr>
            <w:r>
              <w:rPr>
                <w:rFonts w:ascii="仿宋_GB2312" w:hAnsi="仿宋_GB2312" w:cs="仿宋_GB2312" w:eastAsia="仿宋_GB2312"/>
              </w:rPr>
              <w:t xml:space="preserve"> 市场竞争不充分的科研项目：</w:t>
            </w:r>
          </w:p>
          <w:p>
            <w:pPr>
              <w:pStyle w:val="null5"/>
              <w:jc w:val="left"/>
            </w:pPr>
            <w:r>
              <w:rPr>
                <w:rFonts w:ascii="仿宋_GB2312" w:hAnsi="仿宋_GB2312" w:cs="仿宋_GB2312" w:eastAsia="仿宋_GB2312"/>
              </w:rPr>
              <w:t xml:space="preserve"> 需要扶持的科技成果转化项目：</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投标（响应）保证金</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履约保证金</w:t>
            </w:r>
          </w:p>
        </w:tc>
        <w:tc>
          <w:tcPr>
            <w:tcW w:type="dxa" w:w="5814"/>
          </w:tcPr>
          <w:p>
            <w:pPr>
              <w:pStyle w:val="null5"/>
              <w:jc w:val="left"/>
            </w:pPr>
            <w:r>
              <w:rPr>
                <w:rFonts w:ascii="仿宋_GB2312" w:hAnsi="仿宋_GB2312" w:cs="仿宋_GB2312" w:eastAsia="仿宋_GB2312"/>
              </w:rPr>
              <w:t>采购包1：缴纳</w:t>
            </w:r>
          </w:p>
          <w:p>
            <w:pPr>
              <w:pStyle w:val="null5"/>
              <w:jc w:val="left"/>
            </w:pPr>
            <w:r>
              <w:rPr>
                <w:rFonts w:ascii="仿宋_GB2312" w:hAnsi="仿宋_GB2312" w:cs="仿宋_GB2312" w:eastAsia="仿宋_GB2312"/>
              </w:rPr>
              <w:t>本采购包履约保证金为合同金额的2%</w:t>
            </w:r>
          </w:p>
          <w:p>
            <w:pPr>
              <w:pStyle w:val="null5"/>
              <w:jc w:val="left"/>
            </w:pPr>
            <w:r>
              <w:rPr>
                <w:rFonts w:ascii="仿宋_GB2312" w:hAnsi="仿宋_GB2312" w:cs="仿宋_GB2312" w:eastAsia="仿宋_GB2312"/>
              </w:rPr>
              <w:t>说明：成交供应商需在合同签订时，将合同金额2%的履约保函原件（保函）缴纳至学校财务处，合同履约验收合格后联系学校使用部门办理退还事宜。</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响应有效期</w:t>
            </w:r>
          </w:p>
        </w:tc>
        <w:tc>
          <w:tcPr>
            <w:tcW w:type="dxa" w:w="5814"/>
          </w:tcPr>
          <w:p>
            <w:pPr>
              <w:pStyle w:val="null5"/>
              <w:jc w:val="left"/>
            </w:pPr>
            <w:r>
              <w:rPr>
                <w:rFonts w:ascii="仿宋_GB2312" w:hAnsi="仿宋_GB2312" w:cs="仿宋_GB2312" w:eastAsia="仿宋_GB2312"/>
              </w:rPr>
              <w:t>自提交首次响应文件的截止之日起90日历天</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代理服务费</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采购代理服务费参照国家计委计价格（2002）1980号文的收费标准下浮20%后计取，由成交供应商向代理机构交纳，不足3000元的，按3000元收取。支付形式：电汇或网银，电汇至以下账户并注明项目名称。 开户名：海逸恒安项目管理有限公司；开户银行：中信银行济南花园路支行；账 号：8112501012501728161。</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采购结果公告</w:t>
            </w:r>
          </w:p>
        </w:tc>
        <w:tc>
          <w:tcPr>
            <w:tcW w:type="dxa" w:w="5814"/>
          </w:tcPr>
          <w:p>
            <w:pPr>
              <w:pStyle w:val="null5"/>
              <w:jc w:val="left"/>
            </w:pPr>
            <w:r>
              <w:rPr>
                <w:rFonts w:ascii="仿宋_GB2312" w:hAnsi="仿宋_GB2312" w:cs="仿宋_GB2312" w:eastAsia="仿宋_GB2312"/>
              </w:rPr>
              <w:t>采购结果将在“中国山东政府采购网”予以公告。</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是否组织潜在供应商现场考察</w:t>
            </w:r>
          </w:p>
        </w:tc>
        <w:tc>
          <w:tcPr>
            <w:tcW w:type="dxa" w:w="5814"/>
          </w:tcPr>
          <w:p>
            <w:pPr>
              <w:pStyle w:val="null5"/>
              <w:jc w:val="left"/>
            </w:pPr>
            <w:r>
              <w:rPr>
                <w:rFonts w:ascii="仿宋_GB2312" w:hAnsi="仿宋_GB2312" w:cs="仿宋_GB2312" w:eastAsia="仿宋_GB2312"/>
              </w:rPr>
              <w:t>采购包1：不组织</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是否召开采购前答疑会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 xml:space="preserve"> 一、交易系统发生故障（包括感染病毒、应用或数据库出错）而无法正常使用的；</w:t>
            </w:r>
          </w:p>
          <w:p>
            <w:pPr>
              <w:pStyle w:val="null5"/>
              <w:jc w:val="left"/>
            </w:pPr>
            <w:r>
              <w:rPr>
                <w:rFonts w:ascii="仿宋_GB2312" w:hAnsi="仿宋_GB2312" w:cs="仿宋_GB2312" w:eastAsia="仿宋_GB2312"/>
              </w:rPr>
              <w:t xml:space="preserve"> 二、因组织场所停电、断网等原因，导致采购活动无法继续通过交易系统实施的；</w:t>
            </w:r>
          </w:p>
          <w:p>
            <w:pPr>
              <w:pStyle w:val="null5"/>
              <w:jc w:val="left"/>
            </w:pPr>
            <w:r>
              <w:rPr>
                <w:rFonts w:ascii="仿宋_GB2312" w:hAnsi="仿宋_GB2312" w:cs="仿宋_GB2312" w:eastAsia="仿宋_GB2312"/>
              </w:rPr>
              <w:t xml:space="preserve"> 三、其他无法保证电子化交易的公平、公正和安全的情况。</w:t>
            </w:r>
          </w:p>
          <w:p>
            <w:pPr>
              <w:pStyle w:val="null5"/>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5"/>
              <w:jc w:val="left"/>
            </w:pPr>
            <w:r>
              <w:rPr>
                <w:rFonts w:ascii="仿宋_GB2312" w:hAnsi="仿宋_GB2312" w:cs="仿宋_GB2312" w:eastAsia="仿宋_GB2312"/>
              </w:rPr>
              <w:t xml:space="preserve"> 注：</w:t>
            </w:r>
          </w:p>
          <w:p>
            <w:pPr>
              <w:pStyle w:val="null5"/>
              <w:jc w:val="left"/>
            </w:pPr>
            <w:r>
              <w:rPr>
                <w:rFonts w:ascii="仿宋_GB2312" w:hAnsi="仿宋_GB2312" w:cs="仿宋_GB2312" w:eastAsia="仿宋_GB2312"/>
              </w:rPr>
              <w:t xml:space="preserve"> 1.平台系统故障认定以“中国山东政府采购网”发布的系统运维通知内容为准；</w:t>
            </w:r>
          </w:p>
          <w:p>
            <w:pPr>
              <w:pStyle w:val="null5"/>
              <w:jc w:val="left"/>
            </w:pPr>
            <w:r>
              <w:rPr>
                <w:rFonts w:ascii="仿宋_GB2312" w:hAnsi="仿宋_GB2312" w:cs="仿宋_GB2312" w:eastAsia="仿宋_GB2312"/>
              </w:rPr>
              <w:t xml:space="preserve"> 2.故障处理详见第二章规定。</w:t>
            </w:r>
          </w:p>
        </w:tc>
      </w:tr>
      <w:tr>
        <w:tc>
          <w:tcPr>
            <w:tcW w:type="dxa" w:w="831"/>
          </w:tcPr>
          <w:p>
            <w:pPr>
              <w:pStyle w:val="null5"/>
              <w:jc w:val="left"/>
            </w:pPr>
            <w:r>
              <w:rPr>
                <w:rFonts w:ascii="仿宋_GB2312" w:hAnsi="仿宋_GB2312" w:cs="仿宋_GB2312" w:eastAsia="仿宋_GB2312"/>
              </w:rPr>
              <w:t>13.</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831"/>
          </w:tcPr>
          <w:p>
            <w:pPr>
              <w:pStyle w:val="null5"/>
              <w:jc w:val="left"/>
            </w:pPr>
            <w:r>
              <w:rPr>
                <w:rFonts w:ascii="仿宋_GB2312" w:hAnsi="仿宋_GB2312" w:cs="仿宋_GB2312" w:eastAsia="仿宋_GB2312"/>
              </w:rPr>
              <w:t>14.</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本磋商文件所称的“以上”、“以下”、“内”、“以内”、“不少于”包括本数；所称的“不足”、“低于”、“超过”不包括本数。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left"/>
      </w:pPr>
      <w:r>
        <w:rPr>
          <w:rFonts w:ascii="仿宋_GB2312" w:hAnsi="仿宋_GB2312" w:cs="仿宋_GB2312" w:eastAsia="仿宋_GB2312"/>
        </w:rPr>
        <w:t>2.2.1.适用范围</w:t>
      </w:r>
    </w:p>
    <w:p>
      <w:pPr>
        <w:pStyle w:val="null5"/>
        <w:ind w:firstLine="480"/>
        <w:jc w:val="left"/>
      </w:pPr>
      <w:r>
        <w:rPr>
          <w:rFonts w:ascii="仿宋_GB2312" w:hAnsi="仿宋_GB2312" w:cs="仿宋_GB2312" w:eastAsia="仿宋_GB2312"/>
        </w:rPr>
        <w:t>一、本磋商文件仅适用于本次竞争性磋商采购项目。</w:t>
      </w:r>
    </w:p>
    <w:p>
      <w:pPr>
        <w:pStyle w:val="null5"/>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山东工业职业学院</w:t>
      </w:r>
      <w:r>
        <w:rPr>
          <w:rFonts w:ascii="仿宋_GB2312" w:hAnsi="仿宋_GB2312" w:cs="仿宋_GB2312" w:eastAsia="仿宋_GB2312"/>
        </w:rPr>
        <w:t xml:space="preserve"> 和 </w:t>
      </w:r>
      <w:r>
        <w:rPr>
          <w:rFonts w:ascii="仿宋_GB2312" w:hAnsi="仿宋_GB2312" w:cs="仿宋_GB2312" w:eastAsia="仿宋_GB2312"/>
        </w:rPr>
        <w:t>海逸恒安项目管理有限公司</w:t>
      </w:r>
      <w:r>
        <w:rPr>
          <w:rFonts w:ascii="仿宋_GB2312" w:hAnsi="仿宋_GB2312" w:cs="仿宋_GB2312" w:eastAsia="仿宋_GB2312"/>
        </w:rPr>
        <w:t xml:space="preserve"> 负责解释。</w:t>
      </w:r>
    </w:p>
    <w:p>
      <w:pPr>
        <w:pStyle w:val="null5"/>
        <w:ind w:firstLine="480"/>
        <w:jc w:val="left"/>
      </w:pPr>
      <w:r>
        <w:rPr>
          <w:rFonts w:ascii="仿宋_GB2312" w:hAnsi="仿宋_GB2312" w:cs="仿宋_GB2312" w:eastAsia="仿宋_GB2312"/>
        </w:rPr>
        <w:t>2.2.2.有关定义</w:t>
      </w:r>
    </w:p>
    <w:p>
      <w:pPr>
        <w:pStyle w:val="null5"/>
        <w:ind w:firstLine="480"/>
        <w:jc w:val="left"/>
      </w:pPr>
      <w:r>
        <w:rPr>
          <w:rFonts w:ascii="仿宋_GB2312" w:hAnsi="仿宋_GB2312" w:cs="仿宋_GB2312" w:eastAsia="仿宋_GB2312"/>
        </w:rPr>
        <w:t>一、“采购人”是指依法进行政府采购的国家机关、事业单位、团体组织。本次磋商的采购人是</w:t>
      </w:r>
      <w:r>
        <w:rPr>
          <w:rFonts w:ascii="仿宋_GB2312" w:hAnsi="仿宋_GB2312" w:cs="仿宋_GB2312" w:eastAsia="仿宋_GB2312"/>
        </w:rPr>
        <w:t>山东工业职业学院</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5"/>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海逸恒安项目管理有限公司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5"/>
        <w:ind w:firstLine="480"/>
        <w:jc w:val="left"/>
      </w:pPr>
      <w:r>
        <w:rPr>
          <w:rFonts w:ascii="仿宋_GB2312" w:hAnsi="仿宋_GB2312" w:cs="仿宋_GB2312" w:eastAsia="仿宋_GB2312"/>
        </w:rPr>
        <w:t>五、“电子评审”是指磋商小组开展资格审查、符合性审查、磋商、推荐成交候选供应商、出具磋商报告等活动。</w:t>
      </w:r>
    </w:p>
    <w:p>
      <w:pPr>
        <w:pStyle w:val="null5"/>
        <w:ind w:firstLine="480"/>
        <w:jc w:val="left"/>
        <w:outlineLvl w:val="2"/>
      </w:pPr>
      <w:r>
        <w:rPr>
          <w:rFonts w:ascii="仿宋_GB2312" w:hAnsi="仿宋_GB2312" w:cs="仿宋_GB2312" w:eastAsia="仿宋_GB2312"/>
          <w:sz w:val="28"/>
          <w:b/>
        </w:rPr>
        <w:t>2.3.磋商文件</w:t>
      </w:r>
    </w:p>
    <w:p>
      <w:pPr>
        <w:pStyle w:val="null5"/>
        <w:ind w:firstLine="480"/>
        <w:jc w:val="left"/>
      </w:pPr>
      <w:r>
        <w:rPr>
          <w:rFonts w:ascii="仿宋_GB2312" w:hAnsi="仿宋_GB2312" w:cs="仿宋_GB2312" w:eastAsia="仿宋_GB2312"/>
        </w:rPr>
        <w:t>2.3.1.磋商文件的构成</w:t>
      </w:r>
    </w:p>
    <w:p>
      <w:pPr>
        <w:pStyle w:val="null5"/>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5"/>
        <w:ind w:firstLine="480"/>
        <w:jc w:val="left"/>
      </w:pPr>
      <w:r>
        <w:rPr>
          <w:rFonts w:ascii="仿宋_GB2312" w:hAnsi="仿宋_GB2312" w:cs="仿宋_GB2312" w:eastAsia="仿宋_GB2312"/>
        </w:rPr>
        <w:t>一、竞争性磋商邀请；</w:t>
      </w:r>
    </w:p>
    <w:p>
      <w:pPr>
        <w:pStyle w:val="null5"/>
        <w:ind w:firstLine="480"/>
        <w:jc w:val="left"/>
      </w:pPr>
      <w:r>
        <w:rPr>
          <w:rFonts w:ascii="仿宋_GB2312" w:hAnsi="仿宋_GB2312" w:cs="仿宋_GB2312" w:eastAsia="仿宋_GB2312"/>
        </w:rPr>
        <w:t>二、供应商须知；</w:t>
      </w:r>
    </w:p>
    <w:p>
      <w:pPr>
        <w:pStyle w:val="null5"/>
        <w:ind w:firstLine="480"/>
        <w:jc w:val="left"/>
      </w:pPr>
      <w:r>
        <w:rPr>
          <w:rFonts w:ascii="仿宋_GB2312" w:hAnsi="仿宋_GB2312" w:cs="仿宋_GB2312" w:eastAsia="仿宋_GB2312"/>
        </w:rPr>
        <w:t>三、技术、服务及其他要求；</w:t>
      </w:r>
    </w:p>
    <w:p>
      <w:pPr>
        <w:pStyle w:val="null5"/>
        <w:ind w:firstLine="480"/>
        <w:jc w:val="left"/>
      </w:pPr>
      <w:r>
        <w:rPr>
          <w:rFonts w:ascii="仿宋_GB2312" w:hAnsi="仿宋_GB2312" w:cs="仿宋_GB2312" w:eastAsia="仿宋_GB2312"/>
        </w:rPr>
        <w:t>四、磋商过程中可实质性变动的内容；</w:t>
      </w:r>
    </w:p>
    <w:p>
      <w:pPr>
        <w:pStyle w:val="null5"/>
        <w:ind w:firstLine="480"/>
        <w:jc w:val="left"/>
      </w:pPr>
      <w:r>
        <w:rPr>
          <w:rFonts w:ascii="仿宋_GB2312" w:hAnsi="仿宋_GB2312" w:cs="仿宋_GB2312" w:eastAsia="仿宋_GB2312"/>
        </w:rPr>
        <w:t>五、评审办法；</w:t>
      </w:r>
    </w:p>
    <w:p>
      <w:pPr>
        <w:pStyle w:val="null5"/>
        <w:ind w:firstLine="480"/>
        <w:jc w:val="left"/>
      </w:pPr>
      <w:r>
        <w:rPr>
          <w:rFonts w:ascii="仿宋_GB2312" w:hAnsi="仿宋_GB2312" w:cs="仿宋_GB2312" w:eastAsia="仿宋_GB2312"/>
        </w:rPr>
        <w:t>六、响应文件格式；</w:t>
      </w:r>
    </w:p>
    <w:p>
      <w:pPr>
        <w:pStyle w:val="null5"/>
        <w:ind w:firstLine="480"/>
        <w:jc w:val="left"/>
      </w:pPr>
      <w:r>
        <w:rPr>
          <w:rFonts w:ascii="仿宋_GB2312" w:hAnsi="仿宋_GB2312" w:cs="仿宋_GB2312" w:eastAsia="仿宋_GB2312"/>
        </w:rPr>
        <w:t>七、拟签订采购合同文本。</w:t>
      </w:r>
    </w:p>
    <w:p>
      <w:pPr>
        <w:pStyle w:val="null5"/>
        <w:ind w:firstLine="480"/>
        <w:jc w:val="left"/>
      </w:pPr>
      <w:r>
        <w:rPr>
          <w:rFonts w:ascii="仿宋_GB2312" w:hAnsi="仿宋_GB2312" w:cs="仿宋_GB2312" w:eastAsia="仿宋_GB2312"/>
        </w:rPr>
        <w:t>2.3.2.磋商文件的澄清或者修改</w:t>
      </w:r>
    </w:p>
    <w:p>
      <w:pPr>
        <w:pStyle w:val="null5"/>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5"/>
        <w:ind w:firstLine="480"/>
        <w:jc w:val="left"/>
      </w:pPr>
      <w:r>
        <w:rPr>
          <w:rFonts w:ascii="仿宋_GB2312" w:hAnsi="仿宋_GB2312" w:cs="仿宋_GB2312" w:eastAsia="仿宋_GB2312"/>
        </w:rPr>
        <w:t>二、澄清或者修改的内容为磋商文件的组成部分，采购人或者代理机构将在“中国山东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5"/>
        <w:ind w:firstLine="480"/>
        <w:jc w:val="left"/>
      </w:pPr>
      <w:r>
        <w:rPr>
          <w:rFonts w:ascii="仿宋_GB2312" w:hAnsi="仿宋_GB2312" w:cs="仿宋_GB2312" w:eastAsia="仿宋_GB2312"/>
        </w:rPr>
        <w:t>三、供应商根据更正公告、更正信息要求，下载更正后的磋商文件，进行响应文件编制。</w:t>
      </w:r>
    </w:p>
    <w:p>
      <w:pPr>
        <w:pStyle w:val="null5"/>
        <w:ind w:firstLine="480"/>
        <w:jc w:val="left"/>
        <w:outlineLvl w:val="2"/>
      </w:pPr>
      <w:r>
        <w:rPr>
          <w:rFonts w:ascii="仿宋_GB2312" w:hAnsi="仿宋_GB2312" w:cs="仿宋_GB2312" w:eastAsia="仿宋_GB2312"/>
          <w:sz w:val="28"/>
          <w:b/>
        </w:rPr>
        <w:t>2.4.响应文件</w:t>
      </w:r>
    </w:p>
    <w:p>
      <w:pPr>
        <w:pStyle w:val="null5"/>
        <w:ind w:firstLine="480"/>
        <w:jc w:val="left"/>
      </w:pPr>
      <w:r>
        <w:rPr>
          <w:rFonts w:ascii="仿宋_GB2312" w:hAnsi="仿宋_GB2312" w:cs="仿宋_GB2312" w:eastAsia="仿宋_GB2312"/>
        </w:rPr>
        <w:t>2.4.1.响应文件的语言</w:t>
      </w:r>
    </w:p>
    <w:p>
      <w:pPr>
        <w:pStyle w:val="null5"/>
        <w:ind w:firstLine="480"/>
        <w:jc w:val="both"/>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5"/>
        <w:ind w:firstLine="480"/>
        <w:jc w:val="left"/>
      </w:pPr>
      <w:r>
        <w:rPr>
          <w:rFonts w:ascii="仿宋_GB2312" w:hAnsi="仿宋_GB2312" w:cs="仿宋_GB2312" w:eastAsia="仿宋_GB2312"/>
        </w:rPr>
        <w:t>（一）供应商的法定代表人为外籍人士的，法定代表人的签字和护照；</w:t>
      </w:r>
    </w:p>
    <w:p>
      <w:pPr>
        <w:pStyle w:val="null5"/>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5"/>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5"/>
        <w:ind w:firstLine="480"/>
        <w:jc w:val="left"/>
      </w:pPr>
      <w:r>
        <w:rPr>
          <w:rFonts w:ascii="仿宋_GB2312" w:hAnsi="仿宋_GB2312" w:cs="仿宋_GB2312" w:eastAsia="仿宋_GB2312"/>
        </w:rPr>
        <w:t>三、如因未翻译而造成对供应商的不利后果，由供应商承担。</w:t>
      </w:r>
    </w:p>
    <w:p>
      <w:pPr>
        <w:pStyle w:val="null5"/>
        <w:ind w:firstLine="480"/>
        <w:jc w:val="left"/>
      </w:pPr>
      <w:r>
        <w:rPr>
          <w:rFonts w:ascii="仿宋_GB2312" w:hAnsi="仿宋_GB2312" w:cs="仿宋_GB2312" w:eastAsia="仿宋_GB2312"/>
        </w:rPr>
        <w:t>2.4.2.计量单位</w:t>
      </w:r>
    </w:p>
    <w:p>
      <w:pPr>
        <w:pStyle w:val="null5"/>
        <w:ind w:firstLine="480"/>
        <w:jc w:val="left"/>
      </w:pPr>
      <w:r>
        <w:rPr>
          <w:rFonts w:ascii="仿宋_GB2312" w:hAnsi="仿宋_GB2312" w:cs="仿宋_GB2312" w:eastAsia="仿宋_GB2312"/>
        </w:rPr>
        <w:t>除磋商文件中另有规定外，本项目均采用国家法定的计量单位。</w:t>
      </w:r>
    </w:p>
    <w:p>
      <w:pPr>
        <w:pStyle w:val="null5"/>
        <w:ind w:firstLine="480"/>
        <w:jc w:val="left"/>
      </w:pPr>
      <w:r>
        <w:rPr>
          <w:rFonts w:ascii="仿宋_GB2312" w:hAnsi="仿宋_GB2312" w:cs="仿宋_GB2312" w:eastAsia="仿宋_GB2312"/>
        </w:rPr>
        <w:t>2.4.3.响应货币</w:t>
      </w:r>
    </w:p>
    <w:p>
      <w:pPr>
        <w:pStyle w:val="null5"/>
        <w:ind w:firstLine="480"/>
        <w:jc w:val="left"/>
      </w:pPr>
      <w:r>
        <w:rPr>
          <w:rFonts w:ascii="仿宋_GB2312" w:hAnsi="仿宋_GB2312" w:cs="仿宋_GB2312" w:eastAsia="仿宋_GB2312"/>
        </w:rPr>
        <w:t>本项目均以人民币报价。</w:t>
      </w:r>
    </w:p>
    <w:p>
      <w:pPr>
        <w:pStyle w:val="null5"/>
        <w:ind w:firstLine="480"/>
        <w:jc w:val="left"/>
      </w:pPr>
      <w:r>
        <w:rPr>
          <w:rFonts w:ascii="仿宋_GB2312" w:hAnsi="仿宋_GB2312" w:cs="仿宋_GB2312" w:eastAsia="仿宋_GB2312"/>
        </w:rPr>
        <w:t>2.4.4.知识产权</w:t>
      </w:r>
    </w:p>
    <w:p>
      <w:pPr>
        <w:pStyle w:val="null5"/>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5"/>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5"/>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5"/>
        <w:ind w:firstLine="480"/>
        <w:jc w:val="left"/>
      </w:pPr>
      <w:r>
        <w:rPr>
          <w:rFonts w:ascii="仿宋_GB2312" w:hAnsi="仿宋_GB2312" w:cs="仿宋_GB2312" w:eastAsia="仿宋_GB2312"/>
        </w:rPr>
        <w:t>2.4.5.响应报价</w:t>
      </w:r>
    </w:p>
    <w:p>
      <w:pPr>
        <w:pStyle w:val="null5"/>
        <w:ind w:firstLine="480"/>
        <w:jc w:val="both"/>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5"/>
        <w:ind w:firstLine="480"/>
        <w:jc w:val="both"/>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5"/>
        <w:ind w:firstLine="480"/>
        <w:jc w:val="left"/>
      </w:pPr>
      <w:r>
        <w:rPr>
          <w:rFonts w:ascii="仿宋_GB2312" w:hAnsi="仿宋_GB2312" w:cs="仿宋_GB2312" w:eastAsia="仿宋_GB2312"/>
        </w:rPr>
        <w:t>2.4.6.响应文件的编制、签章和加密</w:t>
      </w:r>
    </w:p>
    <w:p>
      <w:pPr>
        <w:pStyle w:val="null5"/>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5"/>
        <w:ind w:firstLine="480"/>
        <w:jc w:val="left"/>
      </w:pPr>
      <w:r>
        <w:rPr>
          <w:rFonts w:ascii="仿宋_GB2312" w:hAnsi="仿宋_GB2312" w:cs="仿宋_GB2312" w:eastAsia="仿宋_GB2312"/>
        </w:rPr>
        <w:t>二、供应商使用投标（响应）客户端编制响应文件，完成响应文件编制、加盖电子印章和加密。</w:t>
      </w:r>
    </w:p>
    <w:p>
      <w:pPr>
        <w:pStyle w:val="null5"/>
        <w:ind w:firstLine="480"/>
        <w:jc w:val="left"/>
      </w:pPr>
      <w:r>
        <w:rPr>
          <w:rFonts w:ascii="仿宋_GB2312" w:hAnsi="仿宋_GB2312" w:cs="仿宋_GB2312" w:eastAsia="仿宋_GB2312"/>
        </w:rPr>
        <w:t>2.4.7.响应文件的提交</w:t>
      </w:r>
    </w:p>
    <w:p>
      <w:pPr>
        <w:pStyle w:val="null5"/>
        <w:ind w:firstLine="480"/>
        <w:jc w:val="both"/>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5"/>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5"/>
        <w:ind w:firstLine="480"/>
        <w:jc w:val="both"/>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5"/>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5"/>
        <w:ind w:firstLine="480"/>
        <w:jc w:val="left"/>
      </w:pPr>
      <w:r>
        <w:rPr>
          <w:rFonts w:ascii="仿宋_GB2312" w:hAnsi="仿宋_GB2312" w:cs="仿宋_GB2312" w:eastAsia="仿宋_GB2312"/>
        </w:rPr>
        <w:t>2.4.8.响应文件的补充、修改、撤回</w:t>
      </w:r>
    </w:p>
    <w:p>
      <w:pPr>
        <w:pStyle w:val="null5"/>
        <w:jc w:val="both"/>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5"/>
        <w:ind w:firstLine="480"/>
        <w:jc w:val="left"/>
      </w:pPr>
      <w:r>
        <w:rPr>
          <w:rFonts w:ascii="仿宋_GB2312" w:hAnsi="仿宋_GB2312" w:cs="仿宋_GB2312" w:eastAsia="仿宋_GB2312"/>
        </w:rPr>
        <w:t>供应商响应文件撤回后，视为未提交过响应文件。</w:t>
      </w:r>
    </w:p>
    <w:p>
      <w:pPr>
        <w:pStyle w:val="null5"/>
        <w:ind w:firstLine="480"/>
        <w:jc w:val="left"/>
        <w:outlineLvl w:val="2"/>
      </w:pPr>
      <w:r>
        <w:rPr>
          <w:rFonts w:ascii="仿宋_GB2312" w:hAnsi="仿宋_GB2312" w:cs="仿宋_GB2312" w:eastAsia="仿宋_GB2312"/>
          <w:sz w:val="28"/>
          <w:b/>
        </w:rPr>
        <w:t>2.5.开启、评审和确定成交供应商</w:t>
      </w:r>
    </w:p>
    <w:p>
      <w:pPr>
        <w:pStyle w:val="null5"/>
        <w:ind w:firstLine="480"/>
        <w:jc w:val="left"/>
      </w:pPr>
      <w:r>
        <w:rPr>
          <w:rFonts w:ascii="仿宋_GB2312" w:hAnsi="仿宋_GB2312" w:cs="仿宋_GB2312" w:eastAsia="仿宋_GB2312"/>
        </w:rPr>
        <w:t>2.5.1.开启</w:t>
      </w:r>
    </w:p>
    <w:p>
      <w:pPr>
        <w:pStyle w:val="null5"/>
        <w:ind w:firstLine="480"/>
        <w:jc w:val="left"/>
      </w:pPr>
      <w:r>
        <w:rPr>
          <w:rFonts w:ascii="仿宋_GB2312" w:hAnsi="仿宋_GB2312" w:cs="仿宋_GB2312" w:eastAsia="仿宋_GB2312"/>
        </w:rPr>
        <w:t>2.5.1.1.开启程序</w:t>
      </w:r>
    </w:p>
    <w:p>
      <w:pPr>
        <w:pStyle w:val="null5"/>
        <w:ind w:firstLine="480"/>
        <w:jc w:val="left"/>
      </w:pPr>
      <w:r>
        <w:rPr>
          <w:rFonts w:ascii="仿宋_GB2312" w:hAnsi="仿宋_GB2312" w:cs="仿宋_GB2312" w:eastAsia="仿宋_GB2312"/>
        </w:rPr>
        <w:t>提交响应文件截止时间后，通过交易系统“开标/开启大厅”网上开启解密响应文件。</w:t>
      </w:r>
    </w:p>
    <w:p>
      <w:pPr>
        <w:pStyle w:val="null5"/>
        <w:ind w:firstLine="480"/>
        <w:jc w:val="left"/>
      </w:pPr>
      <w:r>
        <w:rPr>
          <w:rFonts w:ascii="仿宋_GB2312" w:hAnsi="仿宋_GB2312" w:cs="仿宋_GB2312" w:eastAsia="仿宋_GB2312"/>
        </w:rPr>
        <w:t>2.5.1.2.解密响应文件</w:t>
      </w:r>
    </w:p>
    <w:p>
      <w:pPr>
        <w:pStyle w:val="null5"/>
        <w:ind w:firstLine="480"/>
        <w:jc w:val="both"/>
      </w:pPr>
      <w:r>
        <w:rPr>
          <w:rFonts w:ascii="仿宋_GB2312" w:hAnsi="仿宋_GB2312" w:cs="仿宋_GB2312" w:eastAsia="仿宋_GB2312"/>
        </w:rPr>
        <w:t>提交响应文件截止时间后，成功提交响应文件的供应商符合磋商文件规定数量的，代理机构将启动响应文件解密程序，供应商应在规定的解密时间内，使用加密响应文件的数字证书进行响应文件解密。除因平台系统故障导致供应商未按时完成解密外，供应商未在规定的解密时间内完成解密的，按无效响应处理。</w:t>
      </w:r>
    </w:p>
    <w:p>
      <w:pPr>
        <w:pStyle w:val="null5"/>
        <w:ind w:firstLine="480"/>
        <w:jc w:val="left"/>
      </w:pPr>
      <w:r>
        <w:rPr>
          <w:rFonts w:ascii="仿宋_GB2312" w:hAnsi="仿宋_GB2312" w:cs="仿宋_GB2312" w:eastAsia="仿宋_GB2312"/>
        </w:rPr>
        <w:t>2.5.1.3.有关要求</w:t>
      </w:r>
    </w:p>
    <w:p>
      <w:pPr>
        <w:pStyle w:val="null5"/>
        <w:ind w:firstLine="480"/>
        <w:jc w:val="both"/>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5"/>
        <w:ind w:firstLine="480"/>
        <w:jc w:val="left"/>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5"/>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5"/>
        <w:ind w:firstLine="480"/>
        <w:jc w:val="left"/>
      </w:pPr>
      <w:r>
        <w:rPr>
          <w:rFonts w:ascii="仿宋_GB2312" w:hAnsi="仿宋_GB2312" w:cs="仿宋_GB2312" w:eastAsia="仿宋_GB2312"/>
        </w:rPr>
        <w:t>2.5.3.评审</w:t>
      </w:r>
    </w:p>
    <w:p>
      <w:pPr>
        <w:pStyle w:val="null5"/>
        <w:ind w:firstLine="480"/>
        <w:jc w:val="left"/>
      </w:pPr>
      <w:r>
        <w:rPr>
          <w:rFonts w:ascii="仿宋_GB2312" w:hAnsi="仿宋_GB2312" w:cs="仿宋_GB2312" w:eastAsia="仿宋_GB2312"/>
        </w:rPr>
        <w:t>详见磋商文件第五章。</w:t>
      </w:r>
    </w:p>
    <w:p>
      <w:pPr>
        <w:pStyle w:val="null5"/>
        <w:ind w:firstLine="480"/>
        <w:jc w:val="left"/>
      </w:pPr>
      <w:r>
        <w:rPr>
          <w:rFonts w:ascii="仿宋_GB2312" w:hAnsi="仿宋_GB2312" w:cs="仿宋_GB2312" w:eastAsia="仿宋_GB2312"/>
        </w:rPr>
        <w:t>2.5.4.成交通知书</w:t>
      </w:r>
    </w:p>
    <w:p>
      <w:pPr>
        <w:pStyle w:val="null5"/>
        <w:ind w:firstLine="480"/>
        <w:jc w:val="left"/>
      </w:pPr>
      <w:r>
        <w:rPr>
          <w:rFonts w:ascii="仿宋_GB2312" w:hAnsi="仿宋_GB2312" w:cs="仿宋_GB2312" w:eastAsia="仿宋_GB2312"/>
        </w:rPr>
        <w:t>一、采购人或者磋商小组确认成交供应商后，代理机构在“中国山东政府采购网”发布成交结果公告、通过交易系统发出成交通知书，成交供应商通过交易系统获取成交通知书。</w:t>
      </w:r>
    </w:p>
    <w:p>
      <w:pPr>
        <w:pStyle w:val="null5"/>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5"/>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2.6.合同签订、备案、履行及验收</w:t>
      </w:r>
    </w:p>
    <w:p>
      <w:pPr>
        <w:pStyle w:val="null5"/>
        <w:ind w:firstLine="480"/>
        <w:jc w:val="left"/>
      </w:pPr>
      <w:r>
        <w:rPr>
          <w:rFonts w:ascii="仿宋_GB2312" w:hAnsi="仿宋_GB2312" w:cs="仿宋_GB2312" w:eastAsia="仿宋_GB2312"/>
        </w:rPr>
        <w:t>2.6.1.签订合同</w:t>
      </w:r>
    </w:p>
    <w:p>
      <w:pPr>
        <w:pStyle w:val="null5"/>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5"/>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5"/>
        <w:ind w:firstLine="480"/>
        <w:jc w:val="left"/>
      </w:pPr>
      <w:r>
        <w:rPr>
          <w:rFonts w:ascii="仿宋_GB2312" w:hAnsi="仿宋_GB2312" w:cs="仿宋_GB2312" w:eastAsia="仿宋_GB2312"/>
        </w:rPr>
        <w:t>三、政府采购合同自采购人和成交供应商在书面合同上签章之日起生效。</w:t>
      </w:r>
    </w:p>
    <w:p>
      <w:pPr>
        <w:pStyle w:val="null5"/>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5"/>
        <w:ind w:firstLine="480"/>
        <w:jc w:val="left"/>
      </w:pPr>
      <w:r>
        <w:rPr>
          <w:rFonts w:ascii="仿宋_GB2312" w:hAnsi="仿宋_GB2312" w:cs="仿宋_GB2312" w:eastAsia="仿宋_GB2312"/>
        </w:rPr>
        <w:t>2.6.2.政府采购合同公告、备案</w:t>
      </w:r>
    </w:p>
    <w:p>
      <w:pPr>
        <w:pStyle w:val="null5"/>
        <w:ind w:firstLine="480"/>
        <w:jc w:val="left"/>
      </w:pPr>
      <w:r>
        <w:rPr>
          <w:rFonts w:ascii="仿宋_GB2312" w:hAnsi="仿宋_GB2312" w:cs="仿宋_GB2312" w:eastAsia="仿宋_GB2312"/>
        </w:rPr>
        <w:t>政府采购合同签订之日起2个工作日内，采购人将政府采购合同在“中国山东政府采购网”予以公告；政府采购合同签订之日起7个工作日内，采购人将政府采购合同报项目同级财政部门备案。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 2 个工作日内在“中国山东政府采购网”发布政府采购合同变更公告，但涉及国家秘密、商业秘密的信息和其他依法不得公开的信息除外。</w:t>
      </w:r>
    </w:p>
    <w:p>
      <w:pPr>
        <w:pStyle w:val="null5"/>
        <w:ind w:firstLine="480"/>
        <w:jc w:val="left"/>
      </w:pPr>
      <w:r>
        <w:rPr>
          <w:rFonts w:ascii="仿宋_GB2312" w:hAnsi="仿宋_GB2312" w:cs="仿宋_GB2312" w:eastAsia="仿宋_GB2312"/>
        </w:rPr>
        <w:t>2.6.3.合同分包和转包</w:t>
      </w:r>
    </w:p>
    <w:p>
      <w:pPr>
        <w:pStyle w:val="null5"/>
        <w:ind w:firstLine="480"/>
        <w:jc w:val="left"/>
      </w:pPr>
      <w:r>
        <w:rPr>
          <w:rFonts w:ascii="仿宋_GB2312" w:hAnsi="仿宋_GB2312" w:cs="仿宋_GB2312" w:eastAsia="仿宋_GB2312"/>
        </w:rPr>
        <w:t>2.6.3.1.合同分包</w:t>
      </w:r>
    </w:p>
    <w:p>
      <w:pPr>
        <w:pStyle w:val="null5"/>
        <w:jc w:val="left"/>
      </w:pPr>
      <w:r>
        <w:rPr>
          <w:rFonts w:ascii="仿宋_GB2312" w:hAnsi="仿宋_GB2312" w:cs="仿宋_GB2312" w:eastAsia="仿宋_GB2312"/>
        </w:rPr>
        <w:t>采购包1：不允许分包；</w:t>
      </w:r>
    </w:p>
    <w:p>
      <w:pPr>
        <w:pStyle w:val="null5"/>
        <w:ind w:firstLine="480"/>
        <w:jc w:val="left"/>
      </w:pPr>
      <w:r>
        <w:rPr>
          <w:rFonts w:ascii="仿宋_GB2312" w:hAnsi="仿宋_GB2312" w:cs="仿宋_GB2312" w:eastAsia="仿宋_GB2312"/>
        </w:rPr>
        <w:t>注：</w:t>
      </w:r>
    </w:p>
    <w:p>
      <w:pPr>
        <w:pStyle w:val="null5"/>
        <w:ind w:firstLine="480"/>
        <w:jc w:val="left"/>
      </w:pPr>
      <w:r>
        <w:rPr>
          <w:rFonts w:ascii="仿宋_GB2312" w:hAnsi="仿宋_GB2312" w:cs="仿宋_GB2312" w:eastAsia="仿宋_GB2312"/>
        </w:rPr>
        <w:t>1.供应商根据磋商文件的规定和采购项目的实际情况，拟在成交后将成交项目的非主体、非关键性工作分包的，应当在响应文件中载明分包承担主体，分包承担主体应当具备相应资质条件且不得再次分包。</w:t>
      </w:r>
    </w:p>
    <w:p>
      <w:pPr>
        <w:pStyle w:val="null5"/>
        <w:ind w:firstLine="480"/>
        <w:jc w:val="left"/>
      </w:pPr>
      <w:r>
        <w:rPr>
          <w:rFonts w:ascii="仿宋_GB2312" w:hAnsi="仿宋_GB2312" w:cs="仿宋_GB2312" w:eastAsia="仿宋_GB2312"/>
        </w:rPr>
        <w:t>2.采购合同实行分包履行的，成交供应商就采购项目和分包项目向采购人负责，分包供应商就分包项目承担责任。</w:t>
      </w:r>
    </w:p>
    <w:p>
      <w:pPr>
        <w:pStyle w:val="null5"/>
        <w:ind w:firstLine="480"/>
        <w:jc w:val="left"/>
      </w:pPr>
      <w:r>
        <w:rPr>
          <w:rFonts w:ascii="仿宋_GB2312" w:hAnsi="仿宋_GB2312" w:cs="仿宋_GB2312" w:eastAsia="仿宋_GB2312"/>
        </w:rPr>
        <w:t>3.中小企业依据《政府采购促进中小企业发展管理办法》（财库〔2020〕46号）规定的政策获取政府采购合同后，小型、微型企业不得将合同分包给大型、中型企业，中型企业不得将合同分包给大型企业。</w:t>
      </w:r>
    </w:p>
    <w:p>
      <w:pPr>
        <w:pStyle w:val="null5"/>
        <w:ind w:firstLine="480"/>
        <w:jc w:val="left"/>
      </w:pPr>
      <w:r>
        <w:rPr>
          <w:rFonts w:ascii="仿宋_GB2312" w:hAnsi="仿宋_GB2312" w:cs="仿宋_GB2312" w:eastAsia="仿宋_GB2312"/>
        </w:rPr>
        <w:t>2.6.3.2.合同转包</w:t>
      </w:r>
    </w:p>
    <w:p>
      <w:pPr>
        <w:pStyle w:val="null5"/>
        <w:ind w:firstLine="480"/>
        <w:jc w:val="left"/>
      </w:pPr>
      <w:r>
        <w:rPr>
          <w:rFonts w:ascii="仿宋_GB2312" w:hAnsi="仿宋_GB2312" w:cs="仿宋_GB2312" w:eastAsia="仿宋_GB2312"/>
        </w:rPr>
        <w:t>一、严禁成交供应商将本项目合同转包。</w:t>
      </w:r>
    </w:p>
    <w:p>
      <w:pPr>
        <w:pStyle w:val="null5"/>
        <w:ind w:firstLine="480"/>
        <w:jc w:val="left"/>
      </w:pPr>
      <w:r>
        <w:rPr>
          <w:rFonts w:ascii="仿宋_GB2312" w:hAnsi="仿宋_GB2312" w:cs="仿宋_GB2312" w:eastAsia="仿宋_GB2312"/>
        </w:rPr>
        <w:t>二、成交供应商将合同转包的，将依法追究法律责任。</w:t>
      </w:r>
    </w:p>
    <w:p>
      <w:pPr>
        <w:pStyle w:val="null5"/>
        <w:ind w:firstLine="480"/>
        <w:jc w:val="left"/>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5"/>
        <w:ind w:firstLine="480"/>
        <w:jc w:val="left"/>
      </w:pPr>
      <w:r>
        <w:rPr>
          <w:rFonts w:ascii="仿宋_GB2312" w:hAnsi="仿宋_GB2312" w:cs="仿宋_GB2312" w:eastAsia="仿宋_GB2312"/>
        </w:rPr>
        <w:t>2.6.5.履行合同</w:t>
      </w:r>
    </w:p>
    <w:p>
      <w:pPr>
        <w:pStyle w:val="null5"/>
        <w:ind w:firstLine="480"/>
        <w:jc w:val="left"/>
      </w:pPr>
      <w:r>
        <w:rPr>
          <w:rFonts w:ascii="仿宋_GB2312" w:hAnsi="仿宋_GB2312" w:cs="仿宋_GB2312" w:eastAsia="仿宋_GB2312"/>
        </w:rPr>
        <w:t>一、采购人与成交供应商应当根据合同的约定依法履行合同义务。</w:t>
      </w:r>
    </w:p>
    <w:p>
      <w:pPr>
        <w:pStyle w:val="null5"/>
        <w:ind w:firstLine="480"/>
        <w:jc w:val="left"/>
      </w:pPr>
      <w:r>
        <w:rPr>
          <w:rFonts w:ascii="仿宋_GB2312" w:hAnsi="仿宋_GB2312" w:cs="仿宋_GB2312" w:eastAsia="仿宋_GB2312"/>
        </w:rPr>
        <w:t>二、政府采购合同的履行、违约责任和解决争议的方法等适用《中华人民共和国民法典》。</w:t>
      </w:r>
    </w:p>
    <w:p>
      <w:pPr>
        <w:pStyle w:val="null5"/>
        <w:ind w:firstLine="480"/>
        <w:jc w:val="left"/>
      </w:pPr>
      <w:r>
        <w:rPr>
          <w:rFonts w:ascii="仿宋_GB2312" w:hAnsi="仿宋_GB2312" w:cs="仿宋_GB2312" w:eastAsia="仿宋_GB2312"/>
        </w:rPr>
        <w:t>2.6.6.履约验收方案</w:t>
      </w:r>
    </w:p>
    <w:p>
      <w:pPr>
        <w:pStyle w:val="null5"/>
        <w:ind w:firstLine="480"/>
        <w:jc w:val="left"/>
      </w:pPr>
      <w:r>
        <w:rPr>
          <w:rFonts w:ascii="仿宋_GB2312" w:hAnsi="仿宋_GB2312" w:cs="仿宋_GB2312" w:eastAsia="仿宋_GB2312"/>
        </w:rPr>
        <w:t>一、验收组织方式：</w:t>
      </w:r>
    </w:p>
    <w:p>
      <w:pPr>
        <w:pStyle w:val="null5"/>
        <w:ind w:firstLine="480"/>
        <w:jc w:val="left"/>
      </w:pPr>
      <w:r>
        <w:rPr>
          <w:rFonts w:ascii="仿宋_GB2312" w:hAnsi="仿宋_GB2312" w:cs="仿宋_GB2312" w:eastAsia="仿宋_GB2312"/>
        </w:rPr>
        <w:t>采购包1：自行验收</w:t>
      </w:r>
    </w:p>
    <w:p>
      <w:pPr>
        <w:pStyle w:val="null5"/>
        <w:ind w:firstLine="480"/>
        <w:jc w:val="left"/>
      </w:pPr>
      <w:r>
        <w:rPr>
          <w:rFonts w:ascii="仿宋_GB2312" w:hAnsi="仿宋_GB2312" w:cs="仿宋_GB2312" w:eastAsia="仿宋_GB2312"/>
        </w:rPr>
        <w:t>二、履约验收程序：</w:t>
      </w:r>
    </w:p>
    <w:p>
      <w:pPr>
        <w:pStyle w:val="null5"/>
        <w:ind w:firstLine="480"/>
        <w:jc w:val="left"/>
      </w:pPr>
      <w:r>
        <w:rPr>
          <w:rFonts w:ascii="仿宋_GB2312" w:hAnsi="仿宋_GB2312" w:cs="仿宋_GB2312" w:eastAsia="仿宋_GB2312"/>
        </w:rPr>
        <w:t>采购包1：一次性验收</w:t>
      </w:r>
    </w:p>
    <w:p>
      <w:pPr>
        <w:pStyle w:val="null5"/>
        <w:ind w:firstLine="480"/>
        <w:jc w:val="left"/>
      </w:pPr>
      <w:r>
        <w:rPr>
          <w:rFonts w:ascii="仿宋_GB2312" w:hAnsi="仿宋_GB2312" w:cs="仿宋_GB2312" w:eastAsia="仿宋_GB2312"/>
        </w:rPr>
        <w:t>三、履约验收时间：</w:t>
      </w:r>
    </w:p>
    <w:p>
      <w:pPr>
        <w:pStyle w:val="null5"/>
        <w:ind w:firstLine="480"/>
        <w:jc w:val="left"/>
      </w:pPr>
      <w:r>
        <w:rPr>
          <w:rFonts w:ascii="仿宋_GB2312" w:hAnsi="仿宋_GB2312" w:cs="仿宋_GB2312" w:eastAsia="仿宋_GB2312"/>
        </w:rPr>
        <w:t>采购包1：</w:t>
      </w:r>
    </w:p>
    <w:p>
      <w:pPr>
        <w:pStyle w:val="null5"/>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建设完成后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四、验收组织的其他事项：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5"/>
        <w:ind w:firstLine="480"/>
        <w:jc w:val="left"/>
      </w:pPr>
      <w:r>
        <w:rPr>
          <w:rFonts w:ascii="仿宋_GB2312" w:hAnsi="仿宋_GB2312" w:cs="仿宋_GB2312" w:eastAsia="仿宋_GB2312"/>
        </w:rPr>
        <w:t>五、技术履约验收内容：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采购文件技术规定、响应文件响应内容</w:t>
      </w:r>
    </w:p>
    <w:p>
      <w:pPr>
        <w:pStyle w:val="null5"/>
        <w:ind w:firstLine="480"/>
        <w:jc w:val="left"/>
      </w:pPr>
      <w:r>
        <w:rPr>
          <w:rFonts w:ascii="仿宋_GB2312" w:hAnsi="仿宋_GB2312" w:cs="仿宋_GB2312" w:eastAsia="仿宋_GB2312"/>
        </w:rPr>
        <w:t>六、商务履约验收内容：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采购文件商务要求、响应文件响应及承诺内容</w:t>
      </w:r>
    </w:p>
    <w:p>
      <w:pPr>
        <w:pStyle w:val="null5"/>
        <w:ind w:firstLine="480"/>
        <w:jc w:val="left"/>
      </w:pPr>
      <w:r>
        <w:rPr>
          <w:rFonts w:ascii="仿宋_GB2312" w:hAnsi="仿宋_GB2312" w:cs="仿宋_GB2312" w:eastAsia="仿宋_GB2312"/>
        </w:rPr>
        <w:t>七、履约验收标准：</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1）甲方进行履约验收的主要依据。甲方应专门成立履约验收小组,验收小组由校内专业技术人员、使用部门人员共3人以上单数组成。乙方交付项目验收时，验收人员应与采购人员相分离。验收应严格按照招标文件和采购合同进行，保证采购项目与招标文件和采购合同内容的一致。 （2）产品到达交货地点交付前，甲方和乙方在5日内共同检验产品数量和质量等状况，由乙方负责并承担相应的费用，甲方应积极配合。乙方进行安装调试后，由甲方联合验收小组验收。验收合格后，甲、乙双方在《验收报告》上签字确认。 （3）对产品的外观质量问题，甲方应在发现和应当发现之日起30日内向乙方提出书面异议，乙方在接到书面异议后，应当在2日内负责处理。甲方逾期提出的，对所交产品视为符合合同的规定。 （4）经双方共同验收，产品达不到质量或规格要求的，甲方可以拒收，并可以解除合同并扣留履约保证金作为违约金。</w:t>
      </w:r>
    </w:p>
    <w:p>
      <w:pPr>
        <w:pStyle w:val="null5"/>
        <w:ind w:firstLine="480"/>
        <w:jc w:val="left"/>
      </w:pPr>
      <w:r>
        <w:rPr>
          <w:rFonts w:ascii="仿宋_GB2312" w:hAnsi="仿宋_GB2312" w:cs="仿宋_GB2312" w:eastAsia="仿宋_GB2312"/>
        </w:rPr>
        <w:t>八、履约验收其他事项：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5"/>
        <w:ind w:firstLine="480"/>
        <w:jc w:val="left"/>
      </w:pPr>
      <w:r>
        <w:rPr>
          <w:rFonts w:ascii="仿宋_GB2312" w:hAnsi="仿宋_GB2312" w:cs="仿宋_GB2312" w:eastAsia="仿宋_GB2312"/>
        </w:rPr>
        <w:t>2.6.7.资金支付</w:t>
      </w:r>
    </w:p>
    <w:p>
      <w:pPr>
        <w:pStyle w:val="null5"/>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left"/>
      </w:pPr>
      <w:r>
        <w:rPr>
          <w:rFonts w:ascii="仿宋_GB2312" w:hAnsi="仿宋_GB2312" w:cs="仿宋_GB2312" w:eastAsia="仿宋_GB2312"/>
        </w:rPr>
        <w:t>2.7.1.保密要求</w:t>
      </w:r>
    </w:p>
    <w:p>
      <w:pPr>
        <w:pStyle w:val="null5"/>
        <w:ind w:firstLine="480"/>
        <w:jc w:val="left"/>
      </w:pPr>
      <w:r>
        <w:rPr>
          <w:rFonts w:ascii="仿宋_GB2312" w:hAnsi="仿宋_GB2312" w:cs="仿宋_GB2312" w:eastAsia="仿宋_GB2312"/>
        </w:rPr>
        <w:t>采购人、代理机构应当按照《中华人民共和国政府采购法》《政府采购非招标采购方式管理办法》《政府采购竞争性磋商采购方式管理暂行办法》等法律制度的规定组织开展非招标采购活动，并采取必要措施，保证评审在严格保密的情况下进行。</w:t>
      </w:r>
    </w:p>
    <w:p>
      <w:pPr>
        <w:pStyle w:val="null5"/>
        <w:ind w:firstLine="480"/>
        <w:jc w:val="left"/>
      </w:pPr>
      <w:r>
        <w:rPr>
          <w:rFonts w:ascii="仿宋_GB2312" w:hAnsi="仿宋_GB2312" w:cs="仿宋_GB2312" w:eastAsia="仿宋_GB2312"/>
        </w:rPr>
        <w:t>有关人员对评审情况以及在评审过程中获悉的国家秘密、商业秘密负有保密责任。</w:t>
      </w:r>
    </w:p>
    <w:p>
      <w:pPr>
        <w:pStyle w:val="null5"/>
        <w:ind w:firstLine="480"/>
        <w:jc w:val="left"/>
      </w:pPr>
      <w:r>
        <w:rPr>
          <w:rFonts w:ascii="仿宋_GB2312" w:hAnsi="仿宋_GB2312" w:cs="仿宋_GB2312" w:eastAsia="仿宋_GB2312"/>
        </w:rPr>
        <w:t>2.7.2.供应商不得具有的情形</w:t>
      </w:r>
    </w:p>
    <w:p>
      <w:pPr>
        <w:pStyle w:val="null5"/>
        <w:ind w:firstLine="480"/>
        <w:jc w:val="left"/>
      </w:pPr>
      <w:r>
        <w:rPr>
          <w:rFonts w:ascii="仿宋_GB2312" w:hAnsi="仿宋_GB2312" w:cs="仿宋_GB2312" w:eastAsia="仿宋_GB2312"/>
        </w:rPr>
        <w:t>供应商参加磋商不得有下列情形：</w:t>
      </w:r>
    </w:p>
    <w:p>
      <w:pPr>
        <w:pStyle w:val="null5"/>
        <w:ind w:firstLine="480"/>
        <w:jc w:val="left"/>
      </w:pPr>
      <w:r>
        <w:rPr>
          <w:rFonts w:ascii="仿宋_GB2312" w:hAnsi="仿宋_GB2312" w:cs="仿宋_GB2312" w:eastAsia="仿宋_GB2312"/>
        </w:rPr>
        <w:t>一、有下列情形之一的，视为供应商串通响应：</w:t>
      </w:r>
    </w:p>
    <w:p>
      <w:pPr>
        <w:pStyle w:val="null5"/>
        <w:ind w:firstLine="480"/>
        <w:jc w:val="left"/>
      </w:pPr>
      <w:r>
        <w:rPr>
          <w:rFonts w:ascii="仿宋_GB2312" w:hAnsi="仿宋_GB2312" w:cs="仿宋_GB2312" w:eastAsia="仿宋_GB2312"/>
        </w:rPr>
        <w:t>（一）不同供应商的响应文件由同一单位或者个人编制；</w:t>
      </w:r>
    </w:p>
    <w:p>
      <w:pPr>
        <w:pStyle w:val="null5"/>
        <w:ind w:firstLine="480"/>
        <w:jc w:val="left"/>
      </w:pPr>
      <w:r>
        <w:rPr>
          <w:rFonts w:ascii="仿宋_GB2312" w:hAnsi="仿宋_GB2312" w:cs="仿宋_GB2312" w:eastAsia="仿宋_GB2312"/>
        </w:rPr>
        <w:t>（二）不同供应商委托同一单位或者个人办理投标事宜；</w:t>
      </w:r>
    </w:p>
    <w:p>
      <w:pPr>
        <w:pStyle w:val="null5"/>
        <w:ind w:firstLine="480"/>
        <w:jc w:val="left"/>
      </w:pPr>
      <w:r>
        <w:rPr>
          <w:rFonts w:ascii="仿宋_GB2312" w:hAnsi="仿宋_GB2312" w:cs="仿宋_GB2312" w:eastAsia="仿宋_GB2312"/>
        </w:rPr>
        <w:t>（三）不同供应商的响应文件载明的项目管理成员或者联系人员为同一人；</w:t>
      </w:r>
    </w:p>
    <w:p>
      <w:pPr>
        <w:pStyle w:val="null5"/>
        <w:ind w:firstLine="480"/>
        <w:jc w:val="left"/>
      </w:pPr>
      <w:r>
        <w:rPr>
          <w:rFonts w:ascii="仿宋_GB2312" w:hAnsi="仿宋_GB2312" w:cs="仿宋_GB2312" w:eastAsia="仿宋_GB2312"/>
        </w:rPr>
        <w:t>（四）不同供应商的响应文件异常一致或者响应报价呈规律性差异；</w:t>
      </w:r>
    </w:p>
    <w:p>
      <w:pPr>
        <w:pStyle w:val="null5"/>
        <w:ind w:firstLine="480"/>
        <w:jc w:val="left"/>
      </w:pPr>
      <w:r>
        <w:rPr>
          <w:rFonts w:ascii="仿宋_GB2312" w:hAnsi="仿宋_GB2312" w:cs="仿宋_GB2312" w:eastAsia="仿宋_GB2312"/>
        </w:rPr>
        <w:t>（五）不同供应商的响应文件相互混装；</w:t>
      </w:r>
    </w:p>
    <w:p>
      <w:pPr>
        <w:pStyle w:val="null5"/>
        <w:ind w:firstLine="480"/>
        <w:jc w:val="left"/>
      </w:pPr>
      <w:r>
        <w:rPr>
          <w:rFonts w:ascii="仿宋_GB2312" w:hAnsi="仿宋_GB2312" w:cs="仿宋_GB2312" w:eastAsia="仿宋_GB2312"/>
        </w:rPr>
        <w:t>（六）不同供应商的响应保证金从同一单位或者个人的账户转出。</w:t>
      </w:r>
    </w:p>
    <w:p>
      <w:pPr>
        <w:pStyle w:val="null5"/>
        <w:ind w:firstLine="480"/>
        <w:jc w:val="both"/>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5"/>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5"/>
        <w:ind w:firstLine="480"/>
        <w:jc w:val="left"/>
      </w:pPr>
      <w:r>
        <w:rPr>
          <w:rFonts w:ascii="仿宋_GB2312" w:hAnsi="仿宋_GB2312" w:cs="仿宋_GB2312" w:eastAsia="仿宋_GB2312"/>
        </w:rPr>
        <w:t>（二）供应商按照采购人或者代理机构的授意撤换、修改响应文件；</w:t>
      </w:r>
    </w:p>
    <w:p>
      <w:pPr>
        <w:pStyle w:val="null5"/>
        <w:ind w:firstLine="480"/>
        <w:jc w:val="left"/>
      </w:pPr>
      <w:r>
        <w:rPr>
          <w:rFonts w:ascii="仿宋_GB2312" w:hAnsi="仿宋_GB2312" w:cs="仿宋_GB2312" w:eastAsia="仿宋_GB2312"/>
        </w:rPr>
        <w:t>（三）供应商之间协商报价、技术方案等响应文件的实质性内容；</w:t>
      </w:r>
    </w:p>
    <w:p>
      <w:pPr>
        <w:pStyle w:val="null5"/>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5"/>
        <w:ind w:firstLine="480"/>
        <w:jc w:val="left"/>
      </w:pPr>
      <w:r>
        <w:rPr>
          <w:rFonts w:ascii="仿宋_GB2312" w:hAnsi="仿宋_GB2312" w:cs="仿宋_GB2312" w:eastAsia="仿宋_GB2312"/>
        </w:rPr>
        <w:t>（五）供应商之间事先约定由某一特定供应商成交；</w:t>
      </w:r>
    </w:p>
    <w:p>
      <w:pPr>
        <w:pStyle w:val="null5"/>
        <w:ind w:firstLine="480"/>
        <w:jc w:val="left"/>
      </w:pPr>
      <w:r>
        <w:rPr>
          <w:rFonts w:ascii="仿宋_GB2312" w:hAnsi="仿宋_GB2312" w:cs="仿宋_GB2312" w:eastAsia="仿宋_GB2312"/>
        </w:rPr>
        <w:t>（六）供应商之间商定部分供应商放弃参加政府采购活动或者放弃成交；</w:t>
      </w:r>
    </w:p>
    <w:p>
      <w:pPr>
        <w:pStyle w:val="null5"/>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5"/>
        <w:ind w:firstLine="480"/>
        <w:jc w:val="left"/>
      </w:pPr>
      <w:r>
        <w:rPr>
          <w:rFonts w:ascii="仿宋_GB2312" w:hAnsi="仿宋_GB2312" w:cs="仿宋_GB2312" w:eastAsia="仿宋_GB2312"/>
        </w:rPr>
        <w:t>三、提供虚假材料谋取成交；</w:t>
      </w:r>
    </w:p>
    <w:p>
      <w:pPr>
        <w:pStyle w:val="null5"/>
        <w:ind w:firstLine="480"/>
        <w:jc w:val="left"/>
      </w:pPr>
      <w:r>
        <w:rPr>
          <w:rFonts w:ascii="仿宋_GB2312" w:hAnsi="仿宋_GB2312" w:cs="仿宋_GB2312" w:eastAsia="仿宋_GB2312"/>
        </w:rPr>
        <w:t>四、采取不正当手段诋毁、排挤其他供应商；</w:t>
      </w:r>
    </w:p>
    <w:p>
      <w:pPr>
        <w:pStyle w:val="null5"/>
        <w:ind w:firstLine="480"/>
        <w:jc w:val="left"/>
      </w:pPr>
      <w:r>
        <w:rPr>
          <w:rFonts w:ascii="仿宋_GB2312" w:hAnsi="仿宋_GB2312" w:cs="仿宋_GB2312" w:eastAsia="仿宋_GB2312"/>
        </w:rPr>
        <w:t>五、与采购人或者代理机构、其他供应商恶意串通；</w:t>
      </w:r>
    </w:p>
    <w:p>
      <w:pPr>
        <w:pStyle w:val="null5"/>
        <w:ind w:firstLine="480"/>
        <w:jc w:val="left"/>
      </w:pPr>
      <w:r>
        <w:rPr>
          <w:rFonts w:ascii="仿宋_GB2312" w:hAnsi="仿宋_GB2312" w:cs="仿宋_GB2312" w:eastAsia="仿宋_GB2312"/>
        </w:rPr>
        <w:t>六、向采购人或者代理机构、磋商小组成员行贿或者提供其他不正当利益；</w:t>
      </w:r>
    </w:p>
    <w:p>
      <w:pPr>
        <w:pStyle w:val="null5"/>
        <w:ind w:firstLine="480"/>
        <w:jc w:val="left"/>
      </w:pPr>
      <w:r>
        <w:rPr>
          <w:rFonts w:ascii="仿宋_GB2312" w:hAnsi="仿宋_GB2312" w:cs="仿宋_GB2312" w:eastAsia="仿宋_GB2312"/>
        </w:rPr>
        <w:t>七、成交后无正当理由拒不与采购人签订政府采购合同；</w:t>
      </w:r>
    </w:p>
    <w:p>
      <w:pPr>
        <w:pStyle w:val="null5"/>
        <w:ind w:firstLine="480"/>
        <w:jc w:val="left"/>
      </w:pPr>
      <w:r>
        <w:rPr>
          <w:rFonts w:ascii="仿宋_GB2312" w:hAnsi="仿宋_GB2312" w:cs="仿宋_GB2312" w:eastAsia="仿宋_GB2312"/>
        </w:rPr>
        <w:t>八、未按照磋商文件确定的事项签订政府采购合同；</w:t>
      </w:r>
    </w:p>
    <w:p>
      <w:pPr>
        <w:pStyle w:val="null5"/>
        <w:ind w:firstLine="480"/>
        <w:jc w:val="left"/>
      </w:pPr>
      <w:r>
        <w:rPr>
          <w:rFonts w:ascii="仿宋_GB2312" w:hAnsi="仿宋_GB2312" w:cs="仿宋_GB2312" w:eastAsia="仿宋_GB2312"/>
        </w:rPr>
        <w:t>九、将政府采购合同转包或者违规分包；</w:t>
      </w:r>
    </w:p>
    <w:p>
      <w:pPr>
        <w:pStyle w:val="null5"/>
        <w:ind w:firstLine="480"/>
        <w:jc w:val="left"/>
      </w:pPr>
      <w:r>
        <w:rPr>
          <w:rFonts w:ascii="仿宋_GB2312" w:hAnsi="仿宋_GB2312" w:cs="仿宋_GB2312" w:eastAsia="仿宋_GB2312"/>
        </w:rPr>
        <w:t>十、提供假冒伪劣产品；</w:t>
      </w:r>
    </w:p>
    <w:p>
      <w:pPr>
        <w:pStyle w:val="null5"/>
        <w:ind w:firstLine="480"/>
        <w:jc w:val="left"/>
      </w:pPr>
      <w:r>
        <w:rPr>
          <w:rFonts w:ascii="仿宋_GB2312" w:hAnsi="仿宋_GB2312" w:cs="仿宋_GB2312" w:eastAsia="仿宋_GB2312"/>
        </w:rPr>
        <w:t>十一、擅自变更、中止或者终止政府采购合同；</w:t>
      </w:r>
    </w:p>
    <w:p>
      <w:pPr>
        <w:pStyle w:val="null5"/>
        <w:ind w:firstLine="480"/>
        <w:jc w:val="left"/>
      </w:pPr>
      <w:r>
        <w:rPr>
          <w:rFonts w:ascii="仿宋_GB2312" w:hAnsi="仿宋_GB2312" w:cs="仿宋_GB2312" w:eastAsia="仿宋_GB2312"/>
        </w:rPr>
        <w:t>十二、拒绝有关部门的监督检查或者向监督检查部门提供虚假情况；</w:t>
      </w:r>
    </w:p>
    <w:p>
      <w:pPr>
        <w:pStyle w:val="null5"/>
        <w:ind w:firstLine="480"/>
        <w:jc w:val="left"/>
      </w:pPr>
      <w:r>
        <w:rPr>
          <w:rFonts w:ascii="仿宋_GB2312" w:hAnsi="仿宋_GB2312" w:cs="仿宋_GB2312" w:eastAsia="仿宋_GB2312"/>
        </w:rPr>
        <w:t>十三、法律法规规定的其他禁止情形。</w:t>
      </w:r>
    </w:p>
    <w:p>
      <w:pPr>
        <w:pStyle w:val="null5"/>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pPr>
      <w:r>
        <w:rPr>
          <w:rFonts w:ascii="仿宋_GB2312" w:hAnsi="仿宋_GB2312" w:cs="仿宋_GB2312" w:eastAsia="仿宋_GB2312"/>
        </w:rPr>
        <w:t>2.7.3.采购人员及相关人员回避要求</w:t>
      </w:r>
    </w:p>
    <w:p>
      <w:pPr>
        <w:pStyle w:val="null5"/>
        <w:ind w:firstLine="480"/>
        <w:jc w:val="left"/>
      </w:pPr>
      <w:r>
        <w:rPr>
          <w:rFonts w:ascii="仿宋_GB2312" w:hAnsi="仿宋_GB2312" w:cs="仿宋_GB2312" w:eastAsia="仿宋_GB2312"/>
        </w:rPr>
        <w:t>政府采购活动中，采购人员及相关人员与供应商有下列利害关系之一的，应当回避：</w:t>
      </w:r>
    </w:p>
    <w:p>
      <w:pPr>
        <w:pStyle w:val="null5"/>
        <w:ind w:firstLine="480"/>
        <w:jc w:val="left"/>
      </w:pPr>
      <w:r>
        <w:rPr>
          <w:rFonts w:ascii="仿宋_GB2312" w:hAnsi="仿宋_GB2312" w:cs="仿宋_GB2312" w:eastAsia="仿宋_GB2312"/>
        </w:rPr>
        <w:t>一、参加采购活动前 3 年内与供应商存在劳动关系；</w:t>
      </w:r>
    </w:p>
    <w:p>
      <w:pPr>
        <w:pStyle w:val="null5"/>
        <w:ind w:firstLine="480"/>
        <w:jc w:val="left"/>
      </w:pPr>
      <w:r>
        <w:rPr>
          <w:rFonts w:ascii="仿宋_GB2312" w:hAnsi="仿宋_GB2312" w:cs="仿宋_GB2312" w:eastAsia="仿宋_GB2312"/>
        </w:rPr>
        <w:t>二、参加采购活动前 3 年内担任供应商的董事、监事；</w:t>
      </w:r>
    </w:p>
    <w:p>
      <w:pPr>
        <w:pStyle w:val="null5"/>
        <w:ind w:firstLine="480"/>
        <w:jc w:val="left"/>
      </w:pPr>
      <w:r>
        <w:rPr>
          <w:rFonts w:ascii="仿宋_GB2312" w:hAnsi="仿宋_GB2312" w:cs="仿宋_GB2312" w:eastAsia="仿宋_GB2312"/>
        </w:rPr>
        <w:t>三、参加采购活动前 3 年内是供应商的控股股东或者实际控制人；</w:t>
      </w:r>
    </w:p>
    <w:p>
      <w:pPr>
        <w:pStyle w:val="null5"/>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5"/>
        <w:ind w:firstLine="480"/>
        <w:jc w:val="left"/>
      </w:pPr>
      <w:r>
        <w:rPr>
          <w:rFonts w:ascii="仿宋_GB2312" w:hAnsi="仿宋_GB2312" w:cs="仿宋_GB2312" w:eastAsia="仿宋_GB2312"/>
        </w:rPr>
        <w:t>五、与供应商有其他可能影响政府采购活动公平、公正进行的关系。</w:t>
      </w:r>
    </w:p>
    <w:p>
      <w:pPr>
        <w:pStyle w:val="null5"/>
        <w:ind w:firstLine="480"/>
        <w:jc w:val="both"/>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2.8.询问、质疑和投诉</w:t>
      </w:r>
    </w:p>
    <w:p>
      <w:pPr>
        <w:pStyle w:val="null5"/>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5"/>
        <w:ind w:firstLine="480"/>
        <w:jc w:val="left"/>
      </w:pPr>
      <w:r>
        <w:rPr>
          <w:rFonts w:ascii="仿宋_GB2312" w:hAnsi="仿宋_GB2312" w:cs="仿宋_GB2312" w:eastAsia="仿宋_GB2312"/>
        </w:rPr>
        <w:t>二、供应商询问、质疑的答复主体：</w:t>
      </w:r>
    </w:p>
    <w:p>
      <w:pPr>
        <w:pStyle w:val="null5"/>
        <w:ind w:firstLine="480"/>
        <w:jc w:val="left"/>
      </w:pPr>
      <w:r>
        <w:rPr>
          <w:rFonts w:ascii="仿宋_GB2312" w:hAnsi="仿宋_GB2312" w:cs="仿宋_GB2312" w:eastAsia="仿宋_GB2312"/>
        </w:rPr>
        <w:t>根据委托代理协议约定，供应商对磋商文件中采购需求的询问、质疑由</w:t>
      </w:r>
      <w:r>
        <w:rPr>
          <w:rFonts w:ascii="仿宋_GB2312" w:hAnsi="仿宋_GB2312" w:cs="仿宋_GB2312" w:eastAsia="仿宋_GB2312"/>
        </w:rPr>
        <w:t>山东工业职业学院</w:t>
      </w:r>
      <w:r>
        <w:rPr>
          <w:rFonts w:ascii="仿宋_GB2312" w:hAnsi="仿宋_GB2312" w:cs="仿宋_GB2312" w:eastAsia="仿宋_GB2312"/>
        </w:rPr>
        <w:t>负责答复；供应商对除采购需求外的磋商文件的询问、质疑由</w:t>
      </w:r>
      <w:r>
        <w:rPr>
          <w:rFonts w:ascii="仿宋_GB2312" w:hAnsi="仿宋_GB2312" w:cs="仿宋_GB2312" w:eastAsia="仿宋_GB2312"/>
        </w:rPr>
        <w:t>海逸恒安项目管理有限公司</w:t>
      </w:r>
      <w:r>
        <w:rPr>
          <w:rFonts w:ascii="仿宋_GB2312" w:hAnsi="仿宋_GB2312" w:cs="仿宋_GB2312" w:eastAsia="仿宋_GB2312"/>
        </w:rPr>
        <w:t>负责答复；供应商对采购过程、采购结果的询问、质疑由</w:t>
      </w:r>
      <w:r>
        <w:rPr>
          <w:rFonts w:ascii="仿宋_GB2312" w:hAnsi="仿宋_GB2312" w:cs="仿宋_GB2312" w:eastAsia="仿宋_GB2312"/>
        </w:rPr>
        <w:t>海逸恒安项目管理有限公司</w:t>
      </w:r>
      <w:r>
        <w:rPr>
          <w:rFonts w:ascii="仿宋_GB2312" w:hAnsi="仿宋_GB2312" w:cs="仿宋_GB2312" w:eastAsia="仿宋_GB2312"/>
        </w:rPr>
        <w:t>负责答复。供应商提出的询问或者质疑超出采购人对代理机构委托授权范围的，代理机构应当告知供应商向采购人提出。采购人、代理机构对答复主体存在争议的，由采购人负责答复。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答复主体：代理机构</w:t>
      </w:r>
    </w:p>
    <w:p>
      <w:pPr>
        <w:pStyle w:val="null5"/>
        <w:jc w:val="left"/>
      </w:pPr>
      <w:r>
        <w:rPr>
          <w:rFonts w:ascii="仿宋_GB2312" w:hAnsi="仿宋_GB2312" w:cs="仿宋_GB2312" w:eastAsia="仿宋_GB2312"/>
        </w:rPr>
        <w:t>联系人：崔凤霞</w:t>
      </w:r>
    </w:p>
    <w:p>
      <w:pPr>
        <w:pStyle w:val="null5"/>
        <w:jc w:val="left"/>
      </w:pPr>
      <w:r>
        <w:rPr>
          <w:rFonts w:ascii="仿宋_GB2312" w:hAnsi="仿宋_GB2312" w:cs="仿宋_GB2312" w:eastAsia="仿宋_GB2312"/>
        </w:rPr>
        <w:t>联系电话：15964500855</w:t>
      </w:r>
    </w:p>
    <w:p>
      <w:pPr>
        <w:pStyle w:val="null5"/>
        <w:jc w:val="left"/>
      </w:pPr>
      <w:r>
        <w:rPr>
          <w:rFonts w:ascii="仿宋_GB2312" w:hAnsi="仿宋_GB2312" w:cs="仿宋_GB2312" w:eastAsia="仿宋_GB2312"/>
        </w:rPr>
        <w:t>地址：山东省济南市历下区华润置地广场A5-6号楼27层招标三部</w:t>
      </w:r>
    </w:p>
    <w:p>
      <w:pPr>
        <w:pStyle w:val="null5"/>
        <w:jc w:val="left"/>
      </w:pPr>
      <w:r>
        <w:rPr>
          <w:rFonts w:ascii="仿宋_GB2312" w:hAnsi="仿宋_GB2312" w:cs="仿宋_GB2312" w:eastAsia="仿宋_GB2312"/>
        </w:rPr>
        <w:t>邮编：250000</w:t>
      </w:r>
    </w:p>
    <w:p>
      <w:pPr>
        <w:pStyle w:val="null5"/>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5"/>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 7 个工作日内，以书面形式向采购人、代理机构提出质疑。供应商应在法定质疑期内一次性提出针对同一采购程序环节的质疑。供应商应知其权益受到损害之日，是指：</w:t>
      </w:r>
    </w:p>
    <w:p>
      <w:pPr>
        <w:pStyle w:val="null5"/>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5"/>
        <w:ind w:firstLine="480"/>
        <w:jc w:val="left"/>
      </w:pPr>
      <w:r>
        <w:rPr>
          <w:rFonts w:ascii="仿宋_GB2312" w:hAnsi="仿宋_GB2312" w:cs="仿宋_GB2312" w:eastAsia="仿宋_GB2312"/>
        </w:rPr>
        <w:t>（二）对采购过程提出质疑的，为各采购程序环节结束之日；</w:t>
      </w:r>
    </w:p>
    <w:p>
      <w:pPr>
        <w:pStyle w:val="null5"/>
        <w:ind w:firstLine="480"/>
        <w:jc w:val="left"/>
      </w:pPr>
      <w:r>
        <w:rPr>
          <w:rFonts w:ascii="仿宋_GB2312" w:hAnsi="仿宋_GB2312" w:cs="仿宋_GB2312" w:eastAsia="仿宋_GB2312"/>
        </w:rPr>
        <w:t>（三）对成交结果提出质疑的，为成交结果公告期限届满之日。</w:t>
      </w:r>
    </w:p>
    <w:p>
      <w:pPr>
        <w:pStyle w:val="null5"/>
        <w:ind w:firstLine="480"/>
        <w:jc w:val="left"/>
      </w:pPr>
      <w:r>
        <w:rPr>
          <w:rFonts w:ascii="仿宋_GB2312" w:hAnsi="仿宋_GB2312" w:cs="仿宋_GB2312" w:eastAsia="仿宋_GB2312"/>
        </w:rPr>
        <w:t>五、供应商通过书面形式线下向采购人或者代理机构提交质疑资料。</w:t>
      </w:r>
    </w:p>
    <w:p>
      <w:pPr>
        <w:pStyle w:val="null5"/>
        <w:ind w:firstLine="480"/>
        <w:jc w:val="left"/>
      </w:pPr>
      <w:r>
        <w:rPr>
          <w:rFonts w:ascii="仿宋_GB2312" w:hAnsi="仿宋_GB2312" w:cs="仿宋_GB2312" w:eastAsia="仿宋_GB2312"/>
        </w:rPr>
        <w:t>六、供应商提出质疑时应当准备的资料：</w:t>
      </w:r>
    </w:p>
    <w:p>
      <w:pPr>
        <w:pStyle w:val="null5"/>
        <w:ind w:firstLine="480"/>
        <w:jc w:val="left"/>
      </w:pPr>
      <w:r>
        <w:rPr>
          <w:rFonts w:ascii="仿宋_GB2312" w:hAnsi="仿宋_GB2312" w:cs="仿宋_GB2312" w:eastAsia="仿宋_GB2312"/>
        </w:rPr>
        <w:t>（一）质疑函正本 1 份；</w:t>
      </w:r>
    </w:p>
    <w:p>
      <w:pPr>
        <w:pStyle w:val="null5"/>
        <w:ind w:firstLine="480"/>
        <w:jc w:val="left"/>
      </w:pPr>
      <w:r>
        <w:rPr>
          <w:rFonts w:ascii="仿宋_GB2312" w:hAnsi="仿宋_GB2312" w:cs="仿宋_GB2312" w:eastAsia="仿宋_GB2312"/>
        </w:rPr>
        <w:t>（二）法定代表人或主要负责人授权委托书 1 份（委托代理人办理质疑事宜的需提供）；</w:t>
      </w:r>
    </w:p>
    <w:p>
      <w:pPr>
        <w:pStyle w:val="null5"/>
        <w:ind w:firstLine="480"/>
        <w:jc w:val="left"/>
      </w:pPr>
      <w:r>
        <w:rPr>
          <w:rFonts w:ascii="仿宋_GB2312" w:hAnsi="仿宋_GB2312" w:cs="仿宋_GB2312" w:eastAsia="仿宋_GB2312"/>
        </w:rPr>
        <w:t>（三）法定代表人或主要负责人身份证复印件 1 份；</w:t>
      </w:r>
    </w:p>
    <w:p>
      <w:pPr>
        <w:pStyle w:val="null5"/>
        <w:ind w:firstLine="480"/>
        <w:jc w:val="left"/>
      </w:pPr>
      <w:r>
        <w:rPr>
          <w:rFonts w:ascii="仿宋_GB2312" w:hAnsi="仿宋_GB2312" w:cs="仿宋_GB2312" w:eastAsia="仿宋_GB2312"/>
        </w:rPr>
        <w:t>（四）委托代理人身份证复印件 1 份（委托代理人办理质疑事宜的需提供）；</w:t>
      </w:r>
    </w:p>
    <w:p>
      <w:pPr>
        <w:pStyle w:val="null5"/>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5"/>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5"/>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 15 个工作日内向同级财政部门提起投诉。</w:t>
      </w:r>
    </w:p>
    <w:p>
      <w:pPr>
        <w:pStyle w:val="null5"/>
        <w:ind w:firstLine="480"/>
        <w:jc w:val="left"/>
      </w:pPr>
      <w:r>
        <w:rPr>
          <w:rFonts w:ascii="仿宋_GB2312" w:hAnsi="仿宋_GB2312" w:cs="仿宋_GB2312" w:eastAsia="仿宋_GB2312"/>
        </w:rPr>
        <w:t>八、法律责任</w:t>
      </w:r>
    </w:p>
    <w:p>
      <w:pPr>
        <w:pStyle w:val="null5"/>
        <w:jc w:val="both"/>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5"/>
        <w:ind w:firstLine="480"/>
        <w:jc w:val="left"/>
      </w:pPr>
      <w:r>
        <w:rPr>
          <w:rFonts w:ascii="仿宋_GB2312" w:hAnsi="仿宋_GB2312" w:cs="仿宋_GB2312" w:eastAsia="仿宋_GB2312"/>
        </w:rPr>
        <w:t>（一）拒收质疑供应商在法定质疑期内发出的质疑函；</w:t>
      </w:r>
    </w:p>
    <w:p>
      <w:pPr>
        <w:pStyle w:val="null5"/>
        <w:ind w:firstLine="480"/>
        <w:jc w:val="left"/>
      </w:pPr>
      <w:r>
        <w:rPr>
          <w:rFonts w:ascii="仿宋_GB2312" w:hAnsi="仿宋_GB2312" w:cs="仿宋_GB2312" w:eastAsia="仿宋_GB2312"/>
        </w:rPr>
        <w:t>（二）对质疑不予答复或者答复与事实明显不符，并不能作出合理说明；</w:t>
      </w:r>
    </w:p>
    <w:p>
      <w:pPr>
        <w:pStyle w:val="null5"/>
        <w:ind w:firstLine="480"/>
        <w:jc w:val="left"/>
      </w:pPr>
      <w:r>
        <w:rPr>
          <w:rFonts w:ascii="仿宋_GB2312" w:hAnsi="仿宋_GB2312" w:cs="仿宋_GB2312" w:eastAsia="仿宋_GB2312"/>
        </w:rPr>
        <w:t>（三）拒绝配合财政部门处理投诉事宜。</w:t>
      </w:r>
    </w:p>
    <w:p>
      <w:pPr>
        <w:pStyle w:val="null5"/>
        <w:ind w:firstLine="480"/>
        <w:jc w:val="both"/>
      </w:pPr>
      <w:r>
        <w:rPr>
          <w:rFonts w:ascii="仿宋_GB2312" w:hAnsi="仿宋_GB2312" w:cs="仿宋_GB2312" w:eastAsia="仿宋_GB2312"/>
        </w:rPr>
        <w:t>供应商在全国范围 12 个月内三次以上投诉查无实据的，由财政部门列入不良行为记录名单。供应商有下列行为之一的，属于虚假、恶意投诉，由财政部门列入不良行为记录名单，禁止其1至3年内参加政府采购活动：</w:t>
      </w:r>
    </w:p>
    <w:p>
      <w:pPr>
        <w:pStyle w:val="null5"/>
        <w:ind w:firstLine="480"/>
        <w:jc w:val="left"/>
      </w:pPr>
      <w:r>
        <w:rPr>
          <w:rFonts w:ascii="仿宋_GB2312" w:hAnsi="仿宋_GB2312" w:cs="仿宋_GB2312" w:eastAsia="仿宋_GB2312"/>
        </w:rPr>
        <w:t>（一）捏造事实；</w:t>
      </w:r>
    </w:p>
    <w:p>
      <w:pPr>
        <w:pStyle w:val="null5"/>
        <w:ind w:firstLine="480"/>
        <w:jc w:val="left"/>
      </w:pPr>
      <w:r>
        <w:rPr>
          <w:rFonts w:ascii="仿宋_GB2312" w:hAnsi="仿宋_GB2312" w:cs="仿宋_GB2312" w:eastAsia="仿宋_GB2312"/>
        </w:rPr>
        <w:t>（二）提供虚假材料；</w:t>
      </w:r>
    </w:p>
    <w:p>
      <w:pPr>
        <w:pStyle w:val="null5"/>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5"/>
        <w:ind w:firstLine="480"/>
        <w:jc w:val="left"/>
        <w:outlineLvl w:val="2"/>
      </w:pPr>
      <w:r>
        <w:rPr>
          <w:rFonts w:ascii="仿宋_GB2312" w:hAnsi="仿宋_GB2312" w:cs="仿宋_GB2312" w:eastAsia="仿宋_GB2312"/>
          <w:sz w:val="28"/>
          <w:b/>
        </w:rPr>
        <w:t>2.9.电子化采购特殊情形处理</w:t>
      </w:r>
    </w:p>
    <w:p>
      <w:pPr>
        <w:pStyle w:val="null5"/>
        <w:ind w:firstLine="480"/>
        <w:jc w:val="both"/>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left"/>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left"/>
      </w:pPr>
      <w:r>
        <w:rPr>
          <w:rFonts w:ascii="仿宋_GB2312" w:hAnsi="仿宋_GB2312" w:cs="仿宋_GB2312" w:eastAsia="仿宋_GB2312"/>
        </w:rPr>
        <w:t>供应商在注册登录、获取采购文件、编制投标响应文件和投标响应过程中，遇到影响业务操作的平台系统故障，应当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5"/>
        <w:ind w:firstLine="480"/>
        <w:jc w:val="left"/>
      </w:pPr>
      <w:r>
        <w:rPr>
          <w:rFonts w:ascii="仿宋_GB2312" w:hAnsi="仿宋_GB2312" w:cs="仿宋_GB2312" w:eastAsia="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both"/>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5"/>
        <w:ind w:firstLine="480"/>
        <w:jc w:val="left"/>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left"/>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ind w:firstLine="480"/>
        <w:jc w:val="left"/>
      </w:pPr>
      <w:r>
        <w:rPr>
          <w:rFonts w:ascii="仿宋_GB2312" w:hAnsi="仿宋_GB2312" w:cs="仿宋_GB2312" w:eastAsia="仿宋_GB2312"/>
        </w:rPr>
        <w:t>采购包1：本采购包无需提交样品</w:t>
      </w:r>
    </w:p>
    <w:p>
      <w:pPr>
        <w:pStyle w:val="null5"/>
        <w:ind w:firstLine="480"/>
        <w:jc w:val="left"/>
      </w:pPr>
      <w:r>
        <w:rPr>
          <w:rFonts w:ascii="仿宋_GB2312" w:hAnsi="仿宋_GB2312" w:cs="仿宋_GB2312" w:eastAsia="仿宋_GB2312"/>
        </w:rPr>
        <w:t>要求提供样品评审的项目，样品评审环节采取线下方式进行。</w:t>
      </w:r>
    </w:p>
    <w:p>
      <w:pPr>
        <w:pStyle w:val="null5"/>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技术、服务及其他要求</w:t>
      </w:r>
    </w:p>
    <w:p>
      <w:pPr>
        <w:pStyle w:val="null5"/>
        <w:ind w:firstLine="480"/>
        <w:jc w:val="both"/>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5"/>
        <w:ind w:firstLine="480"/>
        <w:jc w:val="left"/>
        <w:outlineLvl w:val="2"/>
      </w:pPr>
      <w:r>
        <w:rPr>
          <w:rFonts w:ascii="仿宋_GB2312" w:hAnsi="仿宋_GB2312" w:cs="仿宋_GB2312" w:eastAsia="仿宋_GB2312"/>
          <w:sz w:val="28"/>
          <w:b/>
        </w:rPr>
        <w:t>3.1.采购内容</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279,912.30</w:t>
      </w:r>
    </w:p>
    <w:p>
      <w:pPr>
        <w:pStyle w:val="null5"/>
        <w:jc w:val="left"/>
      </w:pPr>
      <w:r>
        <w:rPr>
          <w:rFonts w:ascii="仿宋_GB2312" w:hAnsi="仿宋_GB2312" w:cs="仿宋_GB2312" w:eastAsia="仿宋_GB2312"/>
        </w:rPr>
        <w:t>采购包最高限价（元）: 279,912.30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紫外可见分光光度计等实训室设备及安装采购</w:t>
            </w:r>
          </w:p>
        </w:tc>
        <w:tc>
          <w:tcPr>
            <w:tcW w:type="dxa" w:w="923"/>
          </w:tcPr>
          <w:p>
            <w:pPr>
              <w:pStyle w:val="null5"/>
              <w:jc w:val="right"/>
            </w:pPr>
            <w:r>
              <w:rPr>
                <w:rFonts w:ascii="仿宋_GB2312" w:hAnsi="仿宋_GB2312" w:cs="仿宋_GB2312" w:eastAsia="仿宋_GB2312"/>
              </w:rPr>
              <w:t>1.00（批）</w:t>
            </w:r>
          </w:p>
        </w:tc>
        <w:tc>
          <w:tcPr>
            <w:tcW w:type="dxa" w:w="923"/>
          </w:tcPr>
          <w:p>
            <w:pPr>
              <w:pStyle w:val="null5"/>
              <w:jc w:val="right"/>
            </w:pPr>
            <w:r>
              <w:rPr>
                <w:rFonts w:ascii="仿宋_GB2312" w:hAnsi="仿宋_GB2312" w:cs="仿宋_GB2312" w:eastAsia="仿宋_GB2312"/>
              </w:rPr>
              <w:t>279,912.30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是</w:t>
            </w:r>
          </w:p>
        </w:tc>
        <w:tc>
          <w:tcPr>
            <w:tcW w:type="dxa" w:w="923"/>
          </w:tcPr>
          <w:p>
            <w:pPr>
              <w:pStyle w:val="null5"/>
              <w:jc w:val="left"/>
            </w:pPr>
            <w:r>
              <w:rPr>
                <w:rFonts w:ascii="仿宋_GB2312" w:hAnsi="仿宋_GB2312" w:cs="仿宋_GB2312" w:eastAsia="仿宋_GB2312"/>
              </w:rPr>
              <w:t>是</w:t>
            </w:r>
          </w:p>
        </w:tc>
      </w:tr>
    </w:tbl>
    <w:p>
      <w:pPr>
        <w:pStyle w:val="null5"/>
        <w:ind w:firstLine="480"/>
        <w:jc w:val="left"/>
      </w:pPr>
      <w:r>
        <w:rPr>
          <w:rFonts w:ascii="仿宋_GB2312" w:hAnsi="仿宋_GB2312" w:cs="仿宋_GB2312" w:eastAsia="仿宋_GB2312"/>
        </w:rPr>
        <w:t>报价要求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紫外可见分光光度计等实训室设备及安装采购</w:t>
            </w:r>
          </w:p>
        </w:tc>
        <w:tc>
          <w:tcPr>
            <w:tcW w:type="dxa" w:w="554"/>
          </w:tcPr>
          <w:p>
            <w:pPr>
              <w:pStyle w:val="null5"/>
              <w:jc w:val="left"/>
            </w:pPr>
            <w:r>
              <w:rPr>
                <w:rFonts w:ascii="仿宋_GB2312" w:hAnsi="仿宋_GB2312" w:cs="仿宋_GB2312" w:eastAsia="仿宋_GB2312"/>
              </w:rPr>
              <w:t>批</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279,912.30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紫外可见分光光度计等实训室设备及安装采购</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紫外可见分光光度计等实训室设备及安装采购</w:t>
            </w:r>
          </w:p>
        </w:tc>
        <w:tc>
          <w:tcPr>
            <w:tcW w:type="dxa" w:w="2076"/>
          </w:tcPr>
          <w:p>
            <w:pPr>
              <w:pStyle w:val="null5"/>
              <w:jc w:val="left"/>
            </w:pPr>
            <w:r>
              <w:rPr>
                <w:rFonts w:ascii="仿宋_GB2312" w:hAnsi="仿宋_GB2312" w:cs="仿宋_GB2312" w:eastAsia="仿宋_GB2312"/>
              </w:rPr>
              <w:t>紫外可见分光光度计等实训室设备及安装采购</w:t>
            </w:r>
          </w:p>
        </w:tc>
        <w:tc>
          <w:tcPr>
            <w:tcW w:type="dxa" w:w="415"/>
          </w:tcPr>
          <w:p>
            <w:pPr>
              <w:pStyle w:val="null5"/>
              <w:jc w:val="left"/>
            </w:pPr>
            <w:r>
              <w:rPr>
                <w:rFonts w:ascii="仿宋_GB2312" w:hAnsi="仿宋_GB2312" w:cs="仿宋_GB2312" w:eastAsia="仿宋_GB2312"/>
              </w:rPr>
              <w:t>批</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279,912.30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本表可总列一条，所有采购项须按照附件中“报价明细表1”内容逐项填写，不填或漏填项，磋商小组有权做无效报价处理。</w:t>
            </w:r>
          </w:p>
        </w:tc>
      </w:tr>
    </w:tbl>
    <w:p>
      <w:pPr>
        <w:pStyle w:val="null5"/>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5"/>
        <w:ind w:firstLine="480"/>
        <w:jc w:val="left"/>
      </w:pPr>
      <w:r>
        <w:rPr>
          <w:rFonts w:ascii="仿宋_GB2312" w:hAnsi="仿宋_GB2312" w:cs="仿宋_GB2312" w:eastAsia="仿宋_GB2312"/>
        </w:rPr>
        <w:t>本项目涉及核心产品：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left"/>
      </w:pPr>
      <w:r>
        <w:rPr>
          <w:rFonts w:ascii="仿宋_GB2312" w:hAnsi="仿宋_GB2312" w:cs="仿宋_GB2312" w:eastAsia="仿宋_GB2312"/>
        </w:rPr>
        <w:t>注：涉及核心产品的，具体评审规定见第五章。</w:t>
      </w:r>
    </w:p>
    <w:p>
      <w:pPr>
        <w:pStyle w:val="null5"/>
        <w:ind w:firstLine="480"/>
        <w:jc w:val="left"/>
      </w:pPr>
      <w:r>
        <w:rPr>
          <w:rFonts w:ascii="仿宋_GB2312" w:hAnsi="仿宋_GB2312" w:cs="仿宋_GB2312" w:eastAsia="仿宋_GB2312"/>
        </w:rPr>
        <w:t>本项目涉及采购进口产品：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5"/>
        <w:ind w:firstLine="480"/>
        <w:jc w:val="left"/>
      </w:pPr>
      <w:r>
        <w:rPr>
          <w:rFonts w:ascii="仿宋_GB2312" w:hAnsi="仿宋_GB2312" w:cs="仿宋_GB2312" w:eastAsia="仿宋_GB2312"/>
        </w:rPr>
        <w:t>本项目涉及强制采购节能产品：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光学测试仪器</w:t>
            </w:r>
          </w:p>
        </w:tc>
        <w:tc>
          <w:tcPr>
            <w:tcW w:type="dxa" w:w="2492"/>
          </w:tcPr>
          <w:p>
            <w:pPr>
              <w:pStyle w:val="null5"/>
              <w:jc w:val="left"/>
            </w:pPr>
            <w:r>
              <w:rPr>
                <w:rFonts w:ascii="仿宋_GB2312" w:hAnsi="仿宋_GB2312" w:cs="仿宋_GB2312" w:eastAsia="仿宋_GB2312"/>
              </w:rPr>
              <w:t>紫外可见分光光度计等实训室设备及安装采购</w:t>
            </w:r>
          </w:p>
        </w:tc>
        <w:tc>
          <w:tcPr>
            <w:tcW w:type="dxa" w:w="2492"/>
          </w:tcPr>
          <w:p>
            <w:pPr>
              <w:pStyle w:val="null5"/>
              <w:jc w:val="left"/>
            </w:pPr>
            <w:r>
              <w:rPr>
                <w:rFonts w:ascii="仿宋_GB2312" w:hAnsi="仿宋_GB2312" w:cs="仿宋_GB2312" w:eastAsia="仿宋_GB2312"/>
              </w:rPr>
              <w:t>水嘴</w:t>
            </w:r>
          </w:p>
        </w:tc>
      </w:tr>
    </w:tbl>
    <w:p>
      <w:pPr>
        <w:pStyle w:val="null5"/>
        <w:ind w:firstLine="480"/>
        <w:jc w:val="both"/>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5"/>
        <w:ind w:firstLine="480"/>
        <w:jc w:val="left"/>
      </w:pPr>
      <w:r>
        <w:rPr>
          <w:rFonts w:ascii="仿宋_GB2312" w:hAnsi="仿宋_GB2312" w:cs="仿宋_GB2312" w:eastAsia="仿宋_GB2312"/>
        </w:rPr>
        <w:t>本项目涉及优先采购节能产品：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光学测试仪器</w:t>
            </w:r>
          </w:p>
        </w:tc>
        <w:tc>
          <w:tcPr>
            <w:tcW w:type="dxa" w:w="2492"/>
          </w:tcPr>
          <w:p>
            <w:pPr>
              <w:pStyle w:val="null5"/>
              <w:jc w:val="left"/>
            </w:pPr>
            <w:r>
              <w:rPr>
                <w:rFonts w:ascii="仿宋_GB2312" w:hAnsi="仿宋_GB2312" w:cs="仿宋_GB2312" w:eastAsia="仿宋_GB2312"/>
              </w:rPr>
              <w:t>紫外可见分光光度计等实训室设备及安装采购</w:t>
            </w:r>
          </w:p>
        </w:tc>
        <w:tc>
          <w:tcPr>
            <w:tcW w:type="dxa" w:w="2492"/>
          </w:tcPr>
          <w:p>
            <w:pPr>
              <w:pStyle w:val="null5"/>
              <w:jc w:val="left"/>
            </w:pPr>
            <w:r>
              <w:rPr>
                <w:rFonts w:ascii="仿宋_GB2312" w:hAnsi="仿宋_GB2312" w:cs="仿宋_GB2312" w:eastAsia="仿宋_GB2312"/>
              </w:rPr>
              <w:t>供应商自报</w:t>
            </w:r>
          </w:p>
        </w:tc>
      </w:tr>
    </w:tbl>
    <w:p>
      <w:pPr>
        <w:pStyle w:val="null5"/>
        <w:ind w:firstLine="480"/>
        <w:jc w:val="both"/>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5"/>
        <w:ind w:firstLine="480"/>
        <w:jc w:val="left"/>
      </w:pPr>
      <w:r>
        <w:rPr>
          <w:rFonts w:ascii="仿宋_GB2312" w:hAnsi="仿宋_GB2312" w:cs="仿宋_GB2312" w:eastAsia="仿宋_GB2312"/>
        </w:rPr>
        <w:t>本项目涉及优先采购环境标志产品：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光学测试仪器</w:t>
            </w:r>
          </w:p>
        </w:tc>
        <w:tc>
          <w:tcPr>
            <w:tcW w:type="dxa" w:w="2492"/>
          </w:tcPr>
          <w:p>
            <w:pPr>
              <w:pStyle w:val="null5"/>
              <w:jc w:val="left"/>
            </w:pPr>
            <w:r>
              <w:rPr>
                <w:rFonts w:ascii="仿宋_GB2312" w:hAnsi="仿宋_GB2312" w:cs="仿宋_GB2312" w:eastAsia="仿宋_GB2312"/>
              </w:rPr>
              <w:t>紫外可见分光光度计等实训室设备及安装采购</w:t>
            </w:r>
          </w:p>
        </w:tc>
        <w:tc>
          <w:tcPr>
            <w:tcW w:type="dxa" w:w="2492"/>
          </w:tcPr>
          <w:p>
            <w:pPr>
              <w:pStyle w:val="null5"/>
              <w:jc w:val="left"/>
            </w:pPr>
            <w:r>
              <w:rPr>
                <w:rFonts w:ascii="仿宋_GB2312" w:hAnsi="仿宋_GB2312" w:cs="仿宋_GB2312" w:eastAsia="仿宋_GB2312"/>
              </w:rPr>
              <w:t>供应商自报</w:t>
            </w:r>
          </w:p>
        </w:tc>
      </w:tr>
    </w:tbl>
    <w:p>
      <w:pPr>
        <w:pStyle w:val="null5"/>
        <w:ind w:firstLine="480"/>
        <w:jc w:val="both"/>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标的名称：紫外可见分光光度计等实训室设备及安装采购</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紫外可见分光光度计</w:t>
            </w:r>
          </w:p>
        </w:tc>
        <w:tc>
          <w:tcPr>
            <w:tcW w:type="dxa" w:w="2076"/>
          </w:tcPr>
          <w:p>
            <w:pPr>
              <w:pStyle w:val="null5"/>
              <w:jc w:val="left"/>
            </w:pPr>
            <w:r>
              <w:rPr>
                <w:rFonts w:ascii="仿宋_GB2312" w:hAnsi="仿宋_GB2312" w:cs="仿宋_GB2312" w:eastAsia="仿宋_GB2312"/>
              </w:rPr>
              <w:t>2台</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1.波长范围：190-1100nm</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2.波长准确度：≤±0.5nm</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3.波长重复性：≤0.3nm</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4.光度准确度：≤±0.3%T</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5.光度重复性：≤0.2%T</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6</w:t>
            </w:r>
          </w:p>
        </w:tc>
        <w:tc>
          <w:tcPr>
            <w:tcW w:type="dxa" w:w="2076"/>
          </w:tcPr>
          <w:p>
            <w:pPr>
              <w:pStyle w:val="null5"/>
              <w:jc w:val="left"/>
            </w:pPr>
            <w:r>
              <w:rPr>
                <w:rFonts w:ascii="仿宋_GB2312" w:hAnsi="仿宋_GB2312" w:cs="仿宋_GB2312" w:eastAsia="仿宋_GB2312"/>
              </w:rPr>
              <w:t>6.光谱带宽：2nm</w:t>
            </w:r>
          </w:p>
        </w:tc>
      </w:tr>
      <w:tr>
        <w:tc>
          <w:tcPr>
            <w:tcW w:type="dxa" w:w="2076"/>
          </w:tcPr>
          <w:p>
            <w:pPr>
              <w:pStyle w:val="null5"/>
              <w:jc w:val="left"/>
            </w:pPr>
            <w:r>
              <w:rPr>
                <w:rFonts w:ascii="仿宋_GB2312" w:hAnsi="仿宋_GB2312" w:cs="仿宋_GB2312" w:eastAsia="仿宋_GB2312"/>
              </w:rPr>
              <w:t>8</w:t>
            </w:r>
          </w:p>
        </w:tc>
        <w:tc>
          <w:tcPr>
            <w:tcW w:type="dxa" w:w="2076"/>
          </w:tcPr>
          <w:p/>
        </w:tc>
        <w:tc>
          <w:tcPr>
            <w:tcW w:type="dxa" w:w="2076"/>
          </w:tcPr>
          <w:p>
            <w:pPr>
              <w:pStyle w:val="null5"/>
              <w:jc w:val="left"/>
            </w:pPr>
            <w:r>
              <w:rPr>
                <w:rFonts w:ascii="仿宋_GB2312" w:hAnsi="仿宋_GB2312" w:cs="仿宋_GB2312" w:eastAsia="仿宋_GB2312"/>
              </w:rPr>
              <w:t>7</w:t>
            </w:r>
          </w:p>
        </w:tc>
        <w:tc>
          <w:tcPr>
            <w:tcW w:type="dxa" w:w="2076"/>
          </w:tcPr>
          <w:p>
            <w:pPr>
              <w:pStyle w:val="null5"/>
              <w:jc w:val="left"/>
            </w:pPr>
            <w:r>
              <w:rPr>
                <w:rFonts w:ascii="仿宋_GB2312" w:hAnsi="仿宋_GB2312" w:cs="仿宋_GB2312" w:eastAsia="仿宋_GB2312"/>
              </w:rPr>
              <w:t>7.杂散光：≤0.05%T</w:t>
            </w:r>
          </w:p>
        </w:tc>
      </w:tr>
      <w:tr>
        <w:tc>
          <w:tcPr>
            <w:tcW w:type="dxa" w:w="2076"/>
          </w:tcPr>
          <w:p>
            <w:pPr>
              <w:pStyle w:val="null5"/>
              <w:jc w:val="left"/>
            </w:pPr>
            <w:r>
              <w:rPr>
                <w:rFonts w:ascii="仿宋_GB2312" w:hAnsi="仿宋_GB2312" w:cs="仿宋_GB2312" w:eastAsia="仿宋_GB2312"/>
              </w:rPr>
              <w:t>9</w:t>
            </w:r>
          </w:p>
        </w:tc>
        <w:tc>
          <w:tcPr>
            <w:tcW w:type="dxa" w:w="2076"/>
          </w:tcPr>
          <w:p/>
        </w:tc>
        <w:tc>
          <w:tcPr>
            <w:tcW w:type="dxa" w:w="2076"/>
          </w:tcPr>
          <w:p>
            <w:pPr>
              <w:pStyle w:val="null5"/>
              <w:jc w:val="left"/>
            </w:pPr>
            <w:r>
              <w:rPr>
                <w:rFonts w:ascii="仿宋_GB2312" w:hAnsi="仿宋_GB2312" w:cs="仿宋_GB2312" w:eastAsia="仿宋_GB2312"/>
              </w:rPr>
              <w:t>8</w:t>
            </w:r>
          </w:p>
        </w:tc>
        <w:tc>
          <w:tcPr>
            <w:tcW w:type="dxa" w:w="2076"/>
          </w:tcPr>
          <w:p>
            <w:pPr>
              <w:pStyle w:val="null5"/>
              <w:jc w:val="left"/>
            </w:pPr>
            <w:r>
              <w:rPr>
                <w:rFonts w:ascii="仿宋_GB2312" w:hAnsi="仿宋_GB2312" w:cs="仿宋_GB2312" w:eastAsia="仿宋_GB2312"/>
              </w:rPr>
              <w:t>8.稳定性：≤0.002Abs/h</w:t>
            </w:r>
          </w:p>
        </w:tc>
      </w:tr>
      <w:tr>
        <w:tc>
          <w:tcPr>
            <w:tcW w:type="dxa" w:w="2076"/>
          </w:tcPr>
          <w:p>
            <w:pPr>
              <w:pStyle w:val="null5"/>
              <w:jc w:val="left"/>
            </w:pPr>
            <w:r>
              <w:rPr>
                <w:rFonts w:ascii="仿宋_GB2312" w:hAnsi="仿宋_GB2312" w:cs="仿宋_GB2312" w:eastAsia="仿宋_GB2312"/>
              </w:rPr>
              <w:t>10</w:t>
            </w:r>
          </w:p>
        </w:tc>
        <w:tc>
          <w:tcPr>
            <w:tcW w:type="dxa" w:w="2076"/>
          </w:tcPr>
          <w:p/>
        </w:tc>
        <w:tc>
          <w:tcPr>
            <w:tcW w:type="dxa" w:w="2076"/>
          </w:tcPr>
          <w:p>
            <w:pPr>
              <w:pStyle w:val="null5"/>
              <w:jc w:val="left"/>
            </w:pPr>
            <w:r>
              <w:rPr>
                <w:rFonts w:ascii="仿宋_GB2312" w:hAnsi="仿宋_GB2312" w:cs="仿宋_GB2312" w:eastAsia="仿宋_GB2312"/>
              </w:rPr>
              <w:t>9</w:t>
            </w:r>
          </w:p>
        </w:tc>
        <w:tc>
          <w:tcPr>
            <w:tcW w:type="dxa" w:w="2076"/>
          </w:tcPr>
          <w:p>
            <w:pPr>
              <w:pStyle w:val="null5"/>
              <w:jc w:val="left"/>
            </w:pPr>
            <w:r>
              <w:rPr>
                <w:rFonts w:ascii="仿宋_GB2312" w:hAnsi="仿宋_GB2312" w:cs="仿宋_GB2312" w:eastAsia="仿宋_GB2312"/>
              </w:rPr>
              <w:t>9.显示范围：0-200%T、-0.3-3Abs</w:t>
            </w:r>
          </w:p>
        </w:tc>
      </w:tr>
      <w:tr>
        <w:tc>
          <w:tcPr>
            <w:tcW w:type="dxa" w:w="2076"/>
          </w:tcPr>
          <w:p>
            <w:pPr>
              <w:pStyle w:val="null5"/>
              <w:jc w:val="left"/>
            </w:pPr>
            <w:r>
              <w:rPr>
                <w:rFonts w:ascii="仿宋_GB2312" w:hAnsi="仿宋_GB2312" w:cs="仿宋_GB2312" w:eastAsia="仿宋_GB2312"/>
              </w:rPr>
              <w:t>11</w:t>
            </w:r>
          </w:p>
        </w:tc>
        <w:tc>
          <w:tcPr>
            <w:tcW w:type="dxa" w:w="2076"/>
          </w:tcPr>
          <w:p/>
        </w:tc>
        <w:tc>
          <w:tcPr>
            <w:tcW w:type="dxa" w:w="2076"/>
          </w:tcPr>
          <w:p>
            <w:pPr>
              <w:pStyle w:val="null5"/>
              <w:jc w:val="left"/>
            </w:pPr>
            <w:r>
              <w:rPr>
                <w:rFonts w:ascii="仿宋_GB2312" w:hAnsi="仿宋_GB2312" w:cs="仿宋_GB2312" w:eastAsia="仿宋_GB2312"/>
              </w:rPr>
              <w:t>10</w:t>
            </w:r>
          </w:p>
        </w:tc>
        <w:tc>
          <w:tcPr>
            <w:tcW w:type="dxa" w:w="2076"/>
          </w:tcPr>
          <w:p>
            <w:pPr>
              <w:pStyle w:val="null5"/>
              <w:jc w:val="left"/>
            </w:pPr>
            <w:r>
              <w:rPr>
                <w:rFonts w:ascii="仿宋_GB2312" w:hAnsi="仿宋_GB2312" w:cs="仿宋_GB2312" w:eastAsia="仿宋_GB2312"/>
              </w:rPr>
              <w:t>10.工作方式：T、A、C、E</w:t>
            </w:r>
          </w:p>
        </w:tc>
      </w:tr>
      <w:tr>
        <w:tc>
          <w:tcPr>
            <w:tcW w:type="dxa" w:w="2076"/>
          </w:tcPr>
          <w:p>
            <w:pPr>
              <w:pStyle w:val="null5"/>
              <w:jc w:val="left"/>
            </w:pPr>
            <w:r>
              <w:rPr>
                <w:rFonts w:ascii="仿宋_GB2312" w:hAnsi="仿宋_GB2312" w:cs="仿宋_GB2312" w:eastAsia="仿宋_GB2312"/>
              </w:rPr>
              <w:t>12</w:t>
            </w:r>
          </w:p>
        </w:tc>
        <w:tc>
          <w:tcPr>
            <w:tcW w:type="dxa" w:w="2076"/>
          </w:tcPr>
          <w:p/>
        </w:tc>
        <w:tc>
          <w:tcPr>
            <w:tcW w:type="dxa" w:w="2076"/>
          </w:tcPr>
          <w:p>
            <w:pPr>
              <w:pStyle w:val="null5"/>
              <w:jc w:val="left"/>
            </w:pPr>
            <w:r>
              <w:rPr>
                <w:rFonts w:ascii="仿宋_GB2312" w:hAnsi="仿宋_GB2312" w:cs="仿宋_GB2312" w:eastAsia="仿宋_GB2312"/>
              </w:rPr>
              <w:t>11</w:t>
            </w:r>
          </w:p>
        </w:tc>
        <w:tc>
          <w:tcPr>
            <w:tcW w:type="dxa" w:w="2076"/>
          </w:tcPr>
          <w:p>
            <w:pPr>
              <w:pStyle w:val="null5"/>
              <w:jc w:val="left"/>
            </w:pPr>
            <w:r>
              <w:rPr>
                <w:rFonts w:ascii="仿宋_GB2312" w:hAnsi="仿宋_GB2312" w:cs="仿宋_GB2312" w:eastAsia="仿宋_GB2312"/>
              </w:rPr>
              <w:t>11.检测器：硅光二极管</w:t>
            </w:r>
          </w:p>
        </w:tc>
      </w:tr>
      <w:tr>
        <w:tc>
          <w:tcPr>
            <w:tcW w:type="dxa" w:w="2076"/>
          </w:tcPr>
          <w:p>
            <w:pPr>
              <w:pStyle w:val="null5"/>
              <w:jc w:val="left"/>
            </w:pPr>
            <w:r>
              <w:rPr>
                <w:rFonts w:ascii="仿宋_GB2312" w:hAnsi="仿宋_GB2312" w:cs="仿宋_GB2312" w:eastAsia="仿宋_GB2312"/>
              </w:rPr>
              <w:t>13</w:t>
            </w:r>
          </w:p>
        </w:tc>
        <w:tc>
          <w:tcPr>
            <w:tcW w:type="dxa" w:w="2076"/>
          </w:tcPr>
          <w:p/>
        </w:tc>
        <w:tc>
          <w:tcPr>
            <w:tcW w:type="dxa" w:w="2076"/>
          </w:tcPr>
          <w:p>
            <w:pPr>
              <w:pStyle w:val="null5"/>
              <w:jc w:val="left"/>
            </w:pPr>
            <w:r>
              <w:rPr>
                <w:rFonts w:ascii="仿宋_GB2312" w:hAnsi="仿宋_GB2312" w:cs="仿宋_GB2312" w:eastAsia="仿宋_GB2312"/>
              </w:rPr>
              <w:t>12</w:t>
            </w:r>
          </w:p>
        </w:tc>
        <w:tc>
          <w:tcPr>
            <w:tcW w:type="dxa" w:w="2076"/>
          </w:tcPr>
          <w:p>
            <w:pPr>
              <w:pStyle w:val="null5"/>
              <w:jc w:val="left"/>
            </w:pPr>
            <w:r>
              <w:rPr>
                <w:rFonts w:ascii="仿宋_GB2312" w:hAnsi="仿宋_GB2312" w:cs="仿宋_GB2312" w:eastAsia="仿宋_GB2312"/>
              </w:rPr>
              <w:t>12.灯源：氘灯和钨灯</w:t>
            </w:r>
          </w:p>
        </w:tc>
      </w:tr>
      <w:tr>
        <w:tc>
          <w:tcPr>
            <w:tcW w:type="dxa" w:w="2076"/>
          </w:tcPr>
          <w:p>
            <w:pPr>
              <w:pStyle w:val="null5"/>
              <w:jc w:val="left"/>
            </w:pPr>
            <w:r>
              <w:rPr>
                <w:rFonts w:ascii="仿宋_GB2312" w:hAnsi="仿宋_GB2312" w:cs="仿宋_GB2312" w:eastAsia="仿宋_GB2312"/>
              </w:rPr>
              <w:t>14</w:t>
            </w:r>
          </w:p>
        </w:tc>
        <w:tc>
          <w:tcPr>
            <w:tcW w:type="dxa" w:w="2076"/>
          </w:tcPr>
          <w:p/>
        </w:tc>
        <w:tc>
          <w:tcPr>
            <w:tcW w:type="dxa" w:w="2076"/>
          </w:tcPr>
          <w:p>
            <w:pPr>
              <w:pStyle w:val="null5"/>
              <w:jc w:val="left"/>
            </w:pPr>
            <w:r>
              <w:rPr>
                <w:rFonts w:ascii="仿宋_GB2312" w:hAnsi="仿宋_GB2312" w:cs="仿宋_GB2312" w:eastAsia="仿宋_GB2312"/>
              </w:rPr>
              <w:t>13</w:t>
            </w:r>
          </w:p>
        </w:tc>
        <w:tc>
          <w:tcPr>
            <w:tcW w:type="dxa" w:w="2076"/>
          </w:tcPr>
          <w:p>
            <w:pPr>
              <w:pStyle w:val="null5"/>
              <w:jc w:val="left"/>
            </w:pPr>
            <w:r>
              <w:rPr>
                <w:rFonts w:ascii="仿宋_GB2312" w:hAnsi="仿宋_GB2312" w:cs="仿宋_GB2312" w:eastAsia="仿宋_GB2312"/>
              </w:rPr>
              <w:t>13.显示方式：128*64点阵式液晶显示</w:t>
            </w:r>
          </w:p>
        </w:tc>
      </w:tr>
      <w:tr>
        <w:tc>
          <w:tcPr>
            <w:tcW w:type="dxa" w:w="2076"/>
          </w:tcPr>
          <w:p>
            <w:pPr>
              <w:pStyle w:val="null5"/>
              <w:jc w:val="left"/>
            </w:pPr>
            <w:r>
              <w:rPr>
                <w:rFonts w:ascii="仿宋_GB2312" w:hAnsi="仿宋_GB2312" w:cs="仿宋_GB2312" w:eastAsia="仿宋_GB2312"/>
              </w:rPr>
              <w:t>15</w:t>
            </w:r>
          </w:p>
        </w:tc>
        <w:tc>
          <w:tcPr>
            <w:tcW w:type="dxa" w:w="2076"/>
          </w:tcPr>
          <w:p/>
        </w:tc>
        <w:tc>
          <w:tcPr>
            <w:tcW w:type="dxa" w:w="2076"/>
          </w:tcPr>
          <w:p>
            <w:pPr>
              <w:pStyle w:val="null5"/>
              <w:jc w:val="left"/>
            </w:pPr>
            <w:r>
              <w:rPr>
                <w:rFonts w:ascii="仿宋_GB2312" w:hAnsi="仿宋_GB2312" w:cs="仿宋_GB2312" w:eastAsia="仿宋_GB2312"/>
              </w:rPr>
              <w:t>14</w:t>
            </w:r>
          </w:p>
        </w:tc>
        <w:tc>
          <w:tcPr>
            <w:tcW w:type="dxa" w:w="2076"/>
          </w:tcPr>
          <w:p>
            <w:pPr>
              <w:pStyle w:val="null5"/>
              <w:jc w:val="left"/>
            </w:pPr>
            <w:r>
              <w:rPr>
                <w:rFonts w:ascii="仿宋_GB2312" w:hAnsi="仿宋_GB2312" w:cs="仿宋_GB2312" w:eastAsia="仿宋_GB2312"/>
              </w:rPr>
              <w:t>14.波长设置方式：自动</w:t>
            </w:r>
          </w:p>
        </w:tc>
      </w:tr>
      <w:tr>
        <w:tc>
          <w:tcPr>
            <w:tcW w:type="dxa" w:w="2076"/>
          </w:tcPr>
          <w:p>
            <w:pPr>
              <w:pStyle w:val="null5"/>
              <w:jc w:val="left"/>
            </w:pPr>
            <w:r>
              <w:rPr>
                <w:rFonts w:ascii="仿宋_GB2312" w:hAnsi="仿宋_GB2312" w:cs="仿宋_GB2312" w:eastAsia="仿宋_GB2312"/>
              </w:rPr>
              <w:t>16</w:t>
            </w:r>
          </w:p>
        </w:tc>
        <w:tc>
          <w:tcPr>
            <w:tcW w:type="dxa" w:w="2076"/>
          </w:tcPr>
          <w:p/>
        </w:tc>
        <w:tc>
          <w:tcPr>
            <w:tcW w:type="dxa" w:w="2076"/>
          </w:tcPr>
          <w:p>
            <w:pPr>
              <w:pStyle w:val="null5"/>
              <w:jc w:val="left"/>
            </w:pPr>
            <w:r>
              <w:rPr>
                <w:rFonts w:ascii="仿宋_GB2312" w:hAnsi="仿宋_GB2312" w:cs="仿宋_GB2312" w:eastAsia="仿宋_GB2312"/>
              </w:rPr>
              <w:t>15</w:t>
            </w:r>
          </w:p>
        </w:tc>
        <w:tc>
          <w:tcPr>
            <w:tcW w:type="dxa" w:w="2076"/>
          </w:tcPr>
          <w:p>
            <w:pPr>
              <w:pStyle w:val="null5"/>
              <w:jc w:val="left"/>
            </w:pPr>
            <w:r>
              <w:rPr>
                <w:rFonts w:ascii="仿宋_GB2312" w:hAnsi="仿宋_GB2312" w:cs="仿宋_GB2312" w:eastAsia="仿宋_GB2312"/>
              </w:rPr>
              <w:t>15.调零方式：自动</w:t>
            </w:r>
          </w:p>
        </w:tc>
      </w:tr>
      <w:tr>
        <w:tc>
          <w:tcPr>
            <w:tcW w:type="dxa" w:w="2076"/>
          </w:tcPr>
          <w:p>
            <w:pPr>
              <w:pStyle w:val="null5"/>
              <w:jc w:val="left"/>
            </w:pPr>
            <w:r>
              <w:rPr>
                <w:rFonts w:ascii="仿宋_GB2312" w:hAnsi="仿宋_GB2312" w:cs="仿宋_GB2312" w:eastAsia="仿宋_GB2312"/>
              </w:rPr>
              <w:t>17</w:t>
            </w:r>
          </w:p>
        </w:tc>
        <w:tc>
          <w:tcPr>
            <w:tcW w:type="dxa" w:w="2076"/>
          </w:tcPr>
          <w:p/>
        </w:tc>
        <w:tc>
          <w:tcPr>
            <w:tcW w:type="dxa" w:w="2076"/>
          </w:tcPr>
          <w:p>
            <w:pPr>
              <w:pStyle w:val="null5"/>
              <w:jc w:val="left"/>
            </w:pPr>
            <w:r>
              <w:rPr>
                <w:rFonts w:ascii="仿宋_GB2312" w:hAnsi="仿宋_GB2312" w:cs="仿宋_GB2312" w:eastAsia="仿宋_GB2312"/>
              </w:rPr>
              <w:t>16</w:t>
            </w:r>
          </w:p>
        </w:tc>
        <w:tc>
          <w:tcPr>
            <w:tcW w:type="dxa" w:w="2076"/>
          </w:tcPr>
          <w:p>
            <w:pPr>
              <w:pStyle w:val="null5"/>
              <w:jc w:val="left"/>
            </w:pPr>
            <w:r>
              <w:rPr>
                <w:rFonts w:ascii="仿宋_GB2312" w:hAnsi="仿宋_GB2312" w:cs="仿宋_GB2312" w:eastAsia="仿宋_GB2312"/>
              </w:rPr>
              <w:t>16.支持光度测量、定量分析、光谱扫描、多波长测试等教学与实训功能，配套分析软件符合职业教育教学标准</w:t>
            </w:r>
          </w:p>
        </w:tc>
      </w:tr>
      <w:tr>
        <w:tc>
          <w:tcPr>
            <w:tcW w:type="dxa" w:w="2076"/>
          </w:tcPr>
          <w:p>
            <w:pPr>
              <w:pStyle w:val="null5"/>
              <w:jc w:val="left"/>
            </w:pPr>
            <w:r>
              <w:rPr>
                <w:rFonts w:ascii="仿宋_GB2312" w:hAnsi="仿宋_GB2312" w:cs="仿宋_GB2312" w:eastAsia="仿宋_GB2312"/>
              </w:rPr>
              <w:t>18</w:t>
            </w:r>
          </w:p>
        </w:tc>
        <w:tc>
          <w:tcPr>
            <w:tcW w:type="dxa" w:w="2076"/>
          </w:tcPr>
          <w:p/>
        </w:tc>
        <w:tc>
          <w:tcPr>
            <w:tcW w:type="dxa" w:w="2076"/>
          </w:tcPr>
          <w:p>
            <w:pPr>
              <w:pStyle w:val="null5"/>
              <w:jc w:val="left"/>
            </w:pPr>
            <w:r>
              <w:rPr>
                <w:rFonts w:ascii="仿宋_GB2312" w:hAnsi="仿宋_GB2312" w:cs="仿宋_GB2312" w:eastAsia="仿宋_GB2312"/>
              </w:rPr>
              <w:t>17</w:t>
            </w:r>
          </w:p>
        </w:tc>
        <w:tc>
          <w:tcPr>
            <w:tcW w:type="dxa" w:w="2076"/>
          </w:tcPr>
          <w:p>
            <w:pPr>
              <w:pStyle w:val="null5"/>
              <w:jc w:val="left"/>
            </w:pPr>
            <w:r>
              <w:rPr>
                <w:rFonts w:ascii="仿宋_GB2312" w:hAnsi="仿宋_GB2312" w:cs="仿宋_GB2312" w:eastAsia="仿宋_GB2312"/>
              </w:rPr>
              <w:t>17.软件有比色皿槽差校正功能</w:t>
            </w:r>
          </w:p>
        </w:tc>
      </w:tr>
      <w:tr>
        <w:tc>
          <w:tcPr>
            <w:tcW w:type="dxa" w:w="2076"/>
          </w:tcPr>
          <w:p>
            <w:pPr>
              <w:pStyle w:val="null5"/>
              <w:jc w:val="left"/>
            </w:pPr>
            <w:r>
              <w:rPr>
                <w:rFonts w:ascii="仿宋_GB2312" w:hAnsi="仿宋_GB2312" w:cs="仿宋_GB2312" w:eastAsia="仿宋_GB2312"/>
              </w:rPr>
              <w:t>19</w:t>
            </w:r>
          </w:p>
        </w:tc>
        <w:tc>
          <w:tcPr>
            <w:tcW w:type="dxa" w:w="2076"/>
          </w:tcPr>
          <w:p/>
        </w:tc>
        <w:tc>
          <w:tcPr>
            <w:tcW w:type="dxa" w:w="2076"/>
          </w:tcPr>
          <w:p>
            <w:pPr>
              <w:pStyle w:val="null5"/>
              <w:jc w:val="left"/>
            </w:pPr>
            <w:r>
              <w:rPr>
                <w:rFonts w:ascii="仿宋_GB2312" w:hAnsi="仿宋_GB2312" w:cs="仿宋_GB2312" w:eastAsia="仿宋_GB2312"/>
              </w:rPr>
              <w:t>18</w:t>
            </w:r>
          </w:p>
        </w:tc>
        <w:tc>
          <w:tcPr>
            <w:tcW w:type="dxa" w:w="2076"/>
          </w:tcPr>
          <w:p>
            <w:pPr>
              <w:pStyle w:val="null5"/>
              <w:jc w:val="left"/>
            </w:pPr>
            <w:r>
              <w:rPr>
                <w:rFonts w:ascii="仿宋_GB2312" w:hAnsi="仿宋_GB2312" w:cs="仿宋_GB2312" w:eastAsia="仿宋_GB2312"/>
              </w:rPr>
              <w:t>18.软件可实现全波长光谱扫描、蛋白质测量、动力学测量、多波长测试等，多波长测试可同时在≥20个波长下同时进行测试</w:t>
            </w:r>
          </w:p>
        </w:tc>
      </w:tr>
      <w:tr>
        <w:tc>
          <w:tcPr>
            <w:tcW w:type="dxa" w:w="2076"/>
          </w:tcPr>
          <w:p>
            <w:pPr>
              <w:pStyle w:val="null5"/>
              <w:jc w:val="left"/>
            </w:pPr>
            <w:r>
              <w:rPr>
                <w:rFonts w:ascii="仿宋_GB2312" w:hAnsi="仿宋_GB2312" w:cs="仿宋_GB2312" w:eastAsia="仿宋_GB2312"/>
              </w:rPr>
              <w:t>20</w:t>
            </w:r>
          </w:p>
        </w:tc>
        <w:tc>
          <w:tcPr>
            <w:tcW w:type="dxa" w:w="2076"/>
          </w:tcPr>
          <w:p/>
        </w:tc>
        <w:tc>
          <w:tcPr>
            <w:tcW w:type="dxa" w:w="2076"/>
          </w:tcPr>
          <w:p>
            <w:pPr>
              <w:pStyle w:val="null5"/>
              <w:jc w:val="left"/>
            </w:pPr>
            <w:r>
              <w:rPr>
                <w:rFonts w:ascii="仿宋_GB2312" w:hAnsi="仿宋_GB2312" w:cs="仿宋_GB2312" w:eastAsia="仿宋_GB2312"/>
              </w:rPr>
              <w:t>19</w:t>
            </w:r>
          </w:p>
        </w:tc>
        <w:tc>
          <w:tcPr>
            <w:tcW w:type="dxa" w:w="2076"/>
          </w:tcPr>
          <w:p>
            <w:pPr>
              <w:pStyle w:val="null5"/>
              <w:jc w:val="left"/>
            </w:pPr>
            <w:r>
              <w:rPr>
                <w:rFonts w:ascii="仿宋_GB2312" w:hAnsi="仿宋_GB2312" w:cs="仿宋_GB2312" w:eastAsia="仿宋_GB2312"/>
              </w:rPr>
              <w:t>19.可外接恒温水浴槽</w:t>
            </w:r>
          </w:p>
        </w:tc>
      </w:tr>
      <w:tr>
        <w:tc>
          <w:tcPr>
            <w:tcW w:type="dxa" w:w="2076"/>
          </w:tcPr>
          <w:p>
            <w:pPr>
              <w:pStyle w:val="null5"/>
              <w:jc w:val="left"/>
            </w:pPr>
            <w:r>
              <w:rPr>
                <w:rFonts w:ascii="仿宋_GB2312" w:hAnsi="仿宋_GB2312" w:cs="仿宋_GB2312" w:eastAsia="仿宋_GB2312"/>
              </w:rPr>
              <w:t>21</w:t>
            </w:r>
          </w:p>
        </w:tc>
        <w:tc>
          <w:tcPr>
            <w:tcW w:type="dxa" w:w="2076"/>
          </w:tcPr>
          <w:p/>
        </w:tc>
        <w:tc>
          <w:tcPr>
            <w:tcW w:type="dxa" w:w="2076"/>
          </w:tcPr>
          <w:p>
            <w:pPr>
              <w:pStyle w:val="null5"/>
              <w:jc w:val="left"/>
            </w:pPr>
            <w:r>
              <w:rPr>
                <w:rFonts w:ascii="仿宋_GB2312" w:hAnsi="仿宋_GB2312" w:cs="仿宋_GB2312" w:eastAsia="仿宋_GB2312"/>
              </w:rPr>
              <w:t>20</w:t>
            </w:r>
          </w:p>
        </w:tc>
        <w:tc>
          <w:tcPr>
            <w:tcW w:type="dxa" w:w="2076"/>
          </w:tcPr>
          <w:p>
            <w:pPr>
              <w:pStyle w:val="null5"/>
              <w:jc w:val="left"/>
            </w:pPr>
            <w:r>
              <w:rPr>
                <w:rFonts w:ascii="仿宋_GB2312" w:hAnsi="仿宋_GB2312" w:cs="仿宋_GB2312" w:eastAsia="仿宋_GB2312"/>
              </w:rPr>
              <w:t>20.标准配置：主机、配套分析软件、USB联接线、主机电源线、主机使用手册、软件使用手册、玻璃比色皿、石英比色皿、装箱单、合格证、防尘罩</w:t>
            </w:r>
          </w:p>
        </w:tc>
      </w:tr>
      <w:tr>
        <w:tc>
          <w:tcPr>
            <w:tcW w:type="dxa" w:w="2076"/>
          </w:tcPr>
          <w:p>
            <w:pPr>
              <w:pStyle w:val="null5"/>
              <w:jc w:val="left"/>
            </w:pPr>
            <w:r>
              <w:rPr>
                <w:rFonts w:ascii="仿宋_GB2312" w:hAnsi="仿宋_GB2312" w:cs="仿宋_GB2312" w:eastAsia="仿宋_GB2312"/>
              </w:rPr>
              <w:t>22</w:t>
            </w:r>
          </w:p>
        </w:tc>
        <w:tc>
          <w:tcPr>
            <w:tcW w:type="dxa" w:w="2076"/>
          </w:tcPr>
          <w:p/>
        </w:tc>
        <w:tc>
          <w:tcPr>
            <w:tcW w:type="dxa" w:w="2076"/>
          </w:tcPr>
          <w:p>
            <w:pPr>
              <w:pStyle w:val="null5"/>
              <w:jc w:val="left"/>
            </w:pPr>
            <w:r>
              <w:rPr>
                <w:rFonts w:ascii="仿宋_GB2312" w:hAnsi="仿宋_GB2312" w:cs="仿宋_GB2312" w:eastAsia="仿宋_GB2312"/>
              </w:rPr>
              <w:t>紫外可见光分光光度计</w:t>
            </w:r>
          </w:p>
        </w:tc>
        <w:tc>
          <w:tcPr>
            <w:tcW w:type="dxa" w:w="2076"/>
          </w:tcPr>
          <w:p>
            <w:pPr>
              <w:pStyle w:val="null5"/>
              <w:jc w:val="left"/>
            </w:pPr>
            <w:r>
              <w:rPr>
                <w:rFonts w:ascii="仿宋_GB2312" w:hAnsi="仿宋_GB2312" w:cs="仿宋_GB2312" w:eastAsia="仿宋_GB2312"/>
              </w:rPr>
              <w:t>3台</w:t>
            </w:r>
          </w:p>
        </w:tc>
      </w:tr>
      <w:tr>
        <w:tc>
          <w:tcPr>
            <w:tcW w:type="dxa" w:w="2076"/>
          </w:tcPr>
          <w:p>
            <w:pPr>
              <w:pStyle w:val="null5"/>
              <w:jc w:val="left"/>
            </w:pPr>
            <w:r>
              <w:rPr>
                <w:rFonts w:ascii="仿宋_GB2312" w:hAnsi="仿宋_GB2312" w:cs="仿宋_GB2312" w:eastAsia="仿宋_GB2312"/>
              </w:rPr>
              <w:t>23</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1.具有自动波长定位、自动换灯、自动波长校准、自动样品池切换功能</w:t>
            </w:r>
          </w:p>
        </w:tc>
      </w:tr>
      <w:tr>
        <w:tc>
          <w:tcPr>
            <w:tcW w:type="dxa" w:w="2076"/>
          </w:tcPr>
          <w:p>
            <w:pPr>
              <w:pStyle w:val="null5"/>
              <w:jc w:val="left"/>
            </w:pPr>
            <w:r>
              <w:rPr>
                <w:rFonts w:ascii="仿宋_GB2312" w:hAnsi="仿宋_GB2312" w:cs="仿宋_GB2312" w:eastAsia="仿宋_GB2312"/>
              </w:rPr>
              <w:t>24</w:t>
            </w:r>
          </w:p>
        </w:tc>
        <w:tc>
          <w:tcPr>
            <w:tcW w:type="dxa" w:w="2076"/>
          </w:tcPr>
          <w:p/>
        </w:tc>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2.自动八联样品池，可多样品自动分析；内置的比色皿存放架，在样品室一侧设置样品池架</w:t>
            </w:r>
          </w:p>
        </w:tc>
      </w:tr>
      <w:tr>
        <w:tc>
          <w:tcPr>
            <w:tcW w:type="dxa" w:w="2076"/>
          </w:tcPr>
          <w:p>
            <w:pPr>
              <w:pStyle w:val="null5"/>
              <w:jc w:val="left"/>
            </w:pPr>
            <w:r>
              <w:rPr>
                <w:rFonts w:ascii="仿宋_GB2312" w:hAnsi="仿宋_GB2312" w:cs="仿宋_GB2312" w:eastAsia="仿宋_GB2312"/>
              </w:rPr>
              <w:t>25</w:t>
            </w:r>
          </w:p>
        </w:tc>
        <w:tc>
          <w:tcPr>
            <w:tcW w:type="dxa" w:w="2076"/>
          </w:tcPr>
          <w:p/>
        </w:tc>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3.全自动灯寿命检测系统</w:t>
            </w:r>
          </w:p>
        </w:tc>
      </w:tr>
      <w:tr>
        <w:tc>
          <w:tcPr>
            <w:tcW w:type="dxa" w:w="2076"/>
          </w:tcPr>
          <w:p>
            <w:pPr>
              <w:pStyle w:val="null5"/>
              <w:jc w:val="left"/>
            </w:pPr>
            <w:r>
              <w:rPr>
                <w:rFonts w:ascii="仿宋_GB2312" w:hAnsi="仿宋_GB2312" w:cs="仿宋_GB2312" w:eastAsia="仿宋_GB2312"/>
              </w:rPr>
              <w:t>26</w:t>
            </w:r>
          </w:p>
        </w:tc>
        <w:tc>
          <w:tcPr>
            <w:tcW w:type="dxa" w:w="2076"/>
          </w:tcPr>
          <w:p/>
        </w:tc>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4.全防腐材料制造，全模具加工，仪器质量、技术指标与工作性能稳定</w:t>
            </w:r>
          </w:p>
        </w:tc>
      </w:tr>
      <w:tr>
        <w:tc>
          <w:tcPr>
            <w:tcW w:type="dxa" w:w="2076"/>
          </w:tcPr>
          <w:p>
            <w:pPr>
              <w:pStyle w:val="null5"/>
              <w:jc w:val="left"/>
            </w:pPr>
            <w:r>
              <w:rPr>
                <w:rFonts w:ascii="仿宋_GB2312" w:hAnsi="仿宋_GB2312" w:cs="仿宋_GB2312" w:eastAsia="仿宋_GB2312"/>
              </w:rPr>
              <w:t>27</w:t>
            </w:r>
          </w:p>
        </w:tc>
        <w:tc>
          <w:tcPr>
            <w:tcW w:type="dxa" w:w="2076"/>
          </w:tcPr>
          <w:p/>
        </w:tc>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5.全密封结构以及所有光学镜面表面均涂有 SiO2 保护膜</w:t>
            </w:r>
          </w:p>
        </w:tc>
      </w:tr>
      <w:tr>
        <w:tc>
          <w:tcPr>
            <w:tcW w:type="dxa" w:w="2076"/>
          </w:tcPr>
          <w:p>
            <w:pPr>
              <w:pStyle w:val="null5"/>
              <w:jc w:val="left"/>
            </w:pPr>
            <w:r>
              <w:rPr>
                <w:rFonts w:ascii="仿宋_GB2312" w:hAnsi="仿宋_GB2312" w:cs="仿宋_GB2312" w:eastAsia="仿宋_GB2312"/>
              </w:rPr>
              <w:t>28</w:t>
            </w:r>
          </w:p>
        </w:tc>
        <w:tc>
          <w:tcPr>
            <w:tcW w:type="dxa" w:w="2076"/>
          </w:tcPr>
          <w:p/>
        </w:tc>
        <w:tc>
          <w:tcPr>
            <w:tcW w:type="dxa" w:w="2076"/>
          </w:tcPr>
          <w:p>
            <w:pPr>
              <w:pStyle w:val="null5"/>
              <w:jc w:val="left"/>
            </w:pPr>
            <w:r>
              <w:rPr>
                <w:rFonts w:ascii="仿宋_GB2312" w:hAnsi="仿宋_GB2312" w:cs="仿宋_GB2312" w:eastAsia="仿宋_GB2312"/>
              </w:rPr>
              <w:t>6</w:t>
            </w:r>
          </w:p>
        </w:tc>
        <w:tc>
          <w:tcPr>
            <w:tcW w:type="dxa" w:w="2076"/>
          </w:tcPr>
          <w:p>
            <w:pPr>
              <w:pStyle w:val="null5"/>
              <w:jc w:val="left"/>
            </w:pPr>
            <w:r>
              <w:rPr>
                <w:rFonts w:ascii="仿宋_GB2312" w:hAnsi="仿宋_GB2312" w:cs="仿宋_GB2312" w:eastAsia="仿宋_GB2312"/>
              </w:rPr>
              <w:t>6.采用可清洗防尘过滤网设计</w:t>
            </w:r>
          </w:p>
        </w:tc>
      </w:tr>
      <w:tr>
        <w:tc>
          <w:tcPr>
            <w:tcW w:type="dxa" w:w="2076"/>
          </w:tcPr>
          <w:p>
            <w:pPr>
              <w:pStyle w:val="null5"/>
              <w:jc w:val="left"/>
            </w:pPr>
            <w:r>
              <w:rPr>
                <w:rFonts w:ascii="仿宋_GB2312" w:hAnsi="仿宋_GB2312" w:cs="仿宋_GB2312" w:eastAsia="仿宋_GB2312"/>
              </w:rPr>
              <w:t>29</w:t>
            </w:r>
          </w:p>
        </w:tc>
        <w:tc>
          <w:tcPr>
            <w:tcW w:type="dxa" w:w="2076"/>
          </w:tcPr>
          <w:p/>
        </w:tc>
        <w:tc>
          <w:tcPr>
            <w:tcW w:type="dxa" w:w="2076"/>
          </w:tcPr>
          <w:p>
            <w:pPr>
              <w:pStyle w:val="null5"/>
              <w:jc w:val="left"/>
            </w:pPr>
            <w:r>
              <w:rPr>
                <w:rFonts w:ascii="仿宋_GB2312" w:hAnsi="仿宋_GB2312" w:cs="仿宋_GB2312" w:eastAsia="仿宋_GB2312"/>
              </w:rPr>
              <w:t>7</w:t>
            </w:r>
          </w:p>
        </w:tc>
        <w:tc>
          <w:tcPr>
            <w:tcW w:type="dxa" w:w="2076"/>
          </w:tcPr>
          <w:p>
            <w:pPr>
              <w:pStyle w:val="null5"/>
              <w:jc w:val="left"/>
            </w:pPr>
            <w:r>
              <w:rPr>
                <w:rFonts w:ascii="仿宋_GB2312" w:hAnsi="仿宋_GB2312" w:cs="仿宋_GB2312" w:eastAsia="仿宋_GB2312"/>
              </w:rPr>
              <w:t>7.采用步进电机细分驱动技术，光栅机构免维护</w:t>
            </w:r>
          </w:p>
        </w:tc>
      </w:tr>
      <w:tr>
        <w:tc>
          <w:tcPr>
            <w:tcW w:type="dxa" w:w="2076"/>
          </w:tcPr>
          <w:p>
            <w:pPr>
              <w:pStyle w:val="null5"/>
              <w:jc w:val="left"/>
            </w:pPr>
            <w:r>
              <w:rPr>
                <w:rFonts w:ascii="仿宋_GB2312" w:hAnsi="仿宋_GB2312" w:cs="仿宋_GB2312" w:eastAsia="仿宋_GB2312"/>
              </w:rPr>
              <w:t>30</w:t>
            </w:r>
          </w:p>
        </w:tc>
        <w:tc>
          <w:tcPr>
            <w:tcW w:type="dxa" w:w="2076"/>
          </w:tcPr>
          <w:p/>
        </w:tc>
        <w:tc>
          <w:tcPr>
            <w:tcW w:type="dxa" w:w="2076"/>
          </w:tcPr>
          <w:p>
            <w:pPr>
              <w:pStyle w:val="null5"/>
              <w:jc w:val="left"/>
            </w:pPr>
            <w:r>
              <w:rPr>
                <w:rFonts w:ascii="仿宋_GB2312" w:hAnsi="仿宋_GB2312" w:cs="仿宋_GB2312" w:eastAsia="仿宋_GB2312"/>
              </w:rPr>
              <w:t>8</w:t>
            </w:r>
          </w:p>
        </w:tc>
        <w:tc>
          <w:tcPr>
            <w:tcW w:type="dxa" w:w="2076"/>
          </w:tcPr>
          <w:p>
            <w:pPr>
              <w:pStyle w:val="null5"/>
              <w:jc w:val="left"/>
            </w:pPr>
            <w:r>
              <w:rPr>
                <w:rFonts w:ascii="仿宋_GB2312" w:hAnsi="仿宋_GB2312" w:cs="仿宋_GB2312" w:eastAsia="仿宋_GB2312"/>
              </w:rPr>
              <w:t>8.波长移动速度≥7000nm/min，波长扫描速度≥2500nm/min</w:t>
            </w:r>
          </w:p>
        </w:tc>
      </w:tr>
      <w:tr>
        <w:tc>
          <w:tcPr>
            <w:tcW w:type="dxa" w:w="2076"/>
          </w:tcPr>
          <w:p>
            <w:pPr>
              <w:pStyle w:val="null5"/>
              <w:jc w:val="left"/>
            </w:pPr>
            <w:r>
              <w:rPr>
                <w:rFonts w:ascii="仿宋_GB2312" w:hAnsi="仿宋_GB2312" w:cs="仿宋_GB2312" w:eastAsia="仿宋_GB2312"/>
              </w:rPr>
              <w:t>31</w:t>
            </w:r>
          </w:p>
        </w:tc>
        <w:tc>
          <w:tcPr>
            <w:tcW w:type="dxa" w:w="2076"/>
          </w:tcPr>
          <w:p/>
        </w:tc>
        <w:tc>
          <w:tcPr>
            <w:tcW w:type="dxa" w:w="2076"/>
          </w:tcPr>
          <w:p>
            <w:pPr>
              <w:pStyle w:val="null5"/>
              <w:jc w:val="left"/>
            </w:pPr>
            <w:r>
              <w:rPr>
                <w:rFonts w:ascii="仿宋_GB2312" w:hAnsi="仿宋_GB2312" w:cs="仿宋_GB2312" w:eastAsia="仿宋_GB2312"/>
              </w:rPr>
              <w:t>9</w:t>
            </w:r>
          </w:p>
        </w:tc>
        <w:tc>
          <w:tcPr>
            <w:tcW w:type="dxa" w:w="2076"/>
          </w:tcPr>
          <w:p>
            <w:pPr>
              <w:pStyle w:val="null5"/>
              <w:jc w:val="left"/>
            </w:pPr>
            <w:r>
              <w:rPr>
                <w:rFonts w:ascii="仿宋_GB2312" w:hAnsi="仿宋_GB2312" w:cs="仿宋_GB2312" w:eastAsia="仿宋_GB2312"/>
              </w:rPr>
              <w:t>9.仪器单机具有光度测量、定量测定、光谱扫描等功能，配彩色触控屏幕</w:t>
            </w:r>
          </w:p>
        </w:tc>
      </w:tr>
      <w:tr>
        <w:tc>
          <w:tcPr>
            <w:tcW w:type="dxa" w:w="2076"/>
          </w:tcPr>
          <w:p>
            <w:pPr>
              <w:pStyle w:val="null5"/>
              <w:jc w:val="left"/>
            </w:pPr>
            <w:r>
              <w:rPr>
                <w:rFonts w:ascii="仿宋_GB2312" w:hAnsi="仿宋_GB2312" w:cs="仿宋_GB2312" w:eastAsia="仿宋_GB2312"/>
              </w:rPr>
              <w:t>32</w:t>
            </w:r>
          </w:p>
        </w:tc>
        <w:tc>
          <w:tcPr>
            <w:tcW w:type="dxa" w:w="2076"/>
          </w:tcPr>
          <w:p/>
        </w:tc>
        <w:tc>
          <w:tcPr>
            <w:tcW w:type="dxa" w:w="2076"/>
          </w:tcPr>
          <w:p>
            <w:pPr>
              <w:pStyle w:val="null5"/>
              <w:jc w:val="left"/>
            </w:pPr>
            <w:r>
              <w:rPr>
                <w:rFonts w:ascii="仿宋_GB2312" w:hAnsi="仿宋_GB2312" w:cs="仿宋_GB2312" w:eastAsia="仿宋_GB2312"/>
              </w:rPr>
              <w:t>10</w:t>
            </w:r>
          </w:p>
        </w:tc>
        <w:tc>
          <w:tcPr>
            <w:tcW w:type="dxa" w:w="2076"/>
          </w:tcPr>
          <w:p>
            <w:pPr>
              <w:pStyle w:val="null5"/>
              <w:jc w:val="left"/>
            </w:pPr>
            <w:r>
              <w:rPr>
                <w:rFonts w:ascii="仿宋_GB2312" w:hAnsi="仿宋_GB2312" w:cs="仿宋_GB2312" w:eastAsia="仿宋_GB2312"/>
              </w:rPr>
              <w:t>10.支持U盘导出数据</w:t>
            </w:r>
          </w:p>
        </w:tc>
      </w:tr>
      <w:tr>
        <w:tc>
          <w:tcPr>
            <w:tcW w:type="dxa" w:w="2076"/>
          </w:tcPr>
          <w:p>
            <w:pPr>
              <w:pStyle w:val="null5"/>
              <w:jc w:val="left"/>
            </w:pPr>
            <w:r>
              <w:rPr>
                <w:rFonts w:ascii="仿宋_GB2312" w:hAnsi="仿宋_GB2312" w:cs="仿宋_GB2312" w:eastAsia="仿宋_GB2312"/>
              </w:rPr>
              <w:t>33</w:t>
            </w:r>
          </w:p>
        </w:tc>
        <w:tc>
          <w:tcPr>
            <w:tcW w:type="dxa" w:w="2076"/>
          </w:tcPr>
          <w:p/>
        </w:tc>
        <w:tc>
          <w:tcPr>
            <w:tcW w:type="dxa" w:w="2076"/>
          </w:tcPr>
          <w:p>
            <w:pPr>
              <w:pStyle w:val="null5"/>
              <w:jc w:val="left"/>
            </w:pPr>
            <w:r>
              <w:rPr>
                <w:rFonts w:ascii="仿宋_GB2312" w:hAnsi="仿宋_GB2312" w:cs="仿宋_GB2312" w:eastAsia="仿宋_GB2312"/>
              </w:rPr>
              <w:t>11</w:t>
            </w:r>
          </w:p>
        </w:tc>
        <w:tc>
          <w:tcPr>
            <w:tcW w:type="dxa" w:w="2076"/>
          </w:tcPr>
          <w:p>
            <w:pPr>
              <w:pStyle w:val="null5"/>
              <w:jc w:val="left"/>
            </w:pPr>
            <w:r>
              <w:rPr>
                <w:rFonts w:ascii="仿宋_GB2312" w:hAnsi="仿宋_GB2312" w:cs="仿宋_GB2312" w:eastAsia="仿宋_GB2312"/>
              </w:rPr>
              <w:t>11.双光束比例监测光路系统</w:t>
            </w:r>
          </w:p>
        </w:tc>
      </w:tr>
      <w:tr>
        <w:tc>
          <w:tcPr>
            <w:tcW w:type="dxa" w:w="2076"/>
          </w:tcPr>
          <w:p>
            <w:pPr>
              <w:pStyle w:val="null5"/>
              <w:jc w:val="left"/>
            </w:pPr>
            <w:r>
              <w:rPr>
                <w:rFonts w:ascii="仿宋_GB2312" w:hAnsi="仿宋_GB2312" w:cs="仿宋_GB2312" w:eastAsia="仿宋_GB2312"/>
              </w:rPr>
              <w:t>34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12</w:t>
            </w:r>
          </w:p>
        </w:tc>
        <w:tc>
          <w:tcPr>
            <w:tcW w:type="dxa" w:w="2076"/>
          </w:tcPr>
          <w:p>
            <w:pPr>
              <w:pStyle w:val="null5"/>
              <w:jc w:val="left"/>
            </w:pPr>
            <w:r>
              <w:rPr>
                <w:rFonts w:ascii="仿宋_GB2312" w:hAnsi="仿宋_GB2312" w:cs="仿宋_GB2312" w:eastAsia="仿宋_GB2312"/>
              </w:rPr>
              <w:t>12.波长范围：190-1100nm</w:t>
            </w:r>
          </w:p>
        </w:tc>
      </w:tr>
      <w:tr>
        <w:tc>
          <w:tcPr>
            <w:tcW w:type="dxa" w:w="2076"/>
          </w:tcPr>
          <w:p>
            <w:pPr>
              <w:pStyle w:val="null5"/>
              <w:jc w:val="left"/>
            </w:pPr>
            <w:r>
              <w:rPr>
                <w:rFonts w:ascii="仿宋_GB2312" w:hAnsi="仿宋_GB2312" w:cs="仿宋_GB2312" w:eastAsia="仿宋_GB2312"/>
              </w:rPr>
              <w:t>35</w:t>
            </w:r>
          </w:p>
        </w:tc>
        <w:tc>
          <w:tcPr>
            <w:tcW w:type="dxa" w:w="2076"/>
          </w:tcPr>
          <w:p/>
        </w:tc>
        <w:tc>
          <w:tcPr>
            <w:tcW w:type="dxa" w:w="2076"/>
          </w:tcPr>
          <w:p>
            <w:pPr>
              <w:pStyle w:val="null5"/>
              <w:jc w:val="left"/>
            </w:pPr>
            <w:r>
              <w:rPr>
                <w:rFonts w:ascii="仿宋_GB2312" w:hAnsi="仿宋_GB2312" w:cs="仿宋_GB2312" w:eastAsia="仿宋_GB2312"/>
              </w:rPr>
              <w:t>13</w:t>
            </w:r>
          </w:p>
        </w:tc>
        <w:tc>
          <w:tcPr>
            <w:tcW w:type="dxa" w:w="2076"/>
          </w:tcPr>
          <w:p>
            <w:pPr>
              <w:pStyle w:val="null5"/>
              <w:jc w:val="left"/>
            </w:pPr>
            <w:r>
              <w:rPr>
                <w:rFonts w:ascii="仿宋_GB2312" w:hAnsi="仿宋_GB2312" w:cs="仿宋_GB2312" w:eastAsia="仿宋_GB2312"/>
              </w:rPr>
              <w:t>13.波长准确度： ≤±1nm</w:t>
            </w:r>
          </w:p>
        </w:tc>
      </w:tr>
      <w:tr>
        <w:tc>
          <w:tcPr>
            <w:tcW w:type="dxa" w:w="2076"/>
          </w:tcPr>
          <w:p>
            <w:pPr>
              <w:pStyle w:val="null5"/>
              <w:jc w:val="left"/>
            </w:pPr>
            <w:r>
              <w:rPr>
                <w:rFonts w:ascii="仿宋_GB2312" w:hAnsi="仿宋_GB2312" w:cs="仿宋_GB2312" w:eastAsia="仿宋_GB2312"/>
              </w:rPr>
              <w:t>36</w:t>
            </w:r>
          </w:p>
        </w:tc>
        <w:tc>
          <w:tcPr>
            <w:tcW w:type="dxa" w:w="2076"/>
          </w:tcPr>
          <w:p/>
        </w:tc>
        <w:tc>
          <w:tcPr>
            <w:tcW w:type="dxa" w:w="2076"/>
          </w:tcPr>
          <w:p>
            <w:pPr>
              <w:pStyle w:val="null5"/>
              <w:jc w:val="left"/>
            </w:pPr>
            <w:r>
              <w:rPr>
                <w:rFonts w:ascii="仿宋_GB2312" w:hAnsi="仿宋_GB2312" w:cs="仿宋_GB2312" w:eastAsia="仿宋_GB2312"/>
              </w:rPr>
              <w:t>14</w:t>
            </w:r>
          </w:p>
        </w:tc>
        <w:tc>
          <w:tcPr>
            <w:tcW w:type="dxa" w:w="2076"/>
          </w:tcPr>
          <w:p>
            <w:pPr>
              <w:pStyle w:val="null5"/>
              <w:jc w:val="left"/>
            </w:pPr>
            <w:r>
              <w:rPr>
                <w:rFonts w:ascii="仿宋_GB2312" w:hAnsi="仿宋_GB2312" w:cs="仿宋_GB2312" w:eastAsia="仿宋_GB2312"/>
              </w:rPr>
              <w:t>14.波长重复性： ≤0.2nm</w:t>
            </w:r>
          </w:p>
        </w:tc>
      </w:tr>
      <w:tr>
        <w:tc>
          <w:tcPr>
            <w:tcW w:type="dxa" w:w="2076"/>
          </w:tcPr>
          <w:p>
            <w:pPr>
              <w:pStyle w:val="null5"/>
              <w:jc w:val="left"/>
            </w:pPr>
            <w:r>
              <w:rPr>
                <w:rFonts w:ascii="仿宋_GB2312" w:hAnsi="仿宋_GB2312" w:cs="仿宋_GB2312" w:eastAsia="仿宋_GB2312"/>
              </w:rPr>
              <w:t>37</w:t>
            </w:r>
          </w:p>
        </w:tc>
        <w:tc>
          <w:tcPr>
            <w:tcW w:type="dxa" w:w="2076"/>
          </w:tcPr>
          <w:p/>
        </w:tc>
        <w:tc>
          <w:tcPr>
            <w:tcW w:type="dxa" w:w="2076"/>
          </w:tcPr>
          <w:p>
            <w:pPr>
              <w:pStyle w:val="null5"/>
              <w:jc w:val="left"/>
            </w:pPr>
            <w:r>
              <w:rPr>
                <w:rFonts w:ascii="仿宋_GB2312" w:hAnsi="仿宋_GB2312" w:cs="仿宋_GB2312" w:eastAsia="仿宋_GB2312"/>
              </w:rPr>
              <w:t>15</w:t>
            </w:r>
          </w:p>
        </w:tc>
        <w:tc>
          <w:tcPr>
            <w:tcW w:type="dxa" w:w="2076"/>
          </w:tcPr>
          <w:p>
            <w:pPr>
              <w:pStyle w:val="null5"/>
              <w:jc w:val="left"/>
            </w:pPr>
            <w:r>
              <w:rPr>
                <w:rFonts w:ascii="仿宋_GB2312" w:hAnsi="仿宋_GB2312" w:cs="仿宋_GB2312" w:eastAsia="仿宋_GB2312"/>
              </w:rPr>
              <w:t>15.光谱带宽：2nm</w:t>
            </w:r>
          </w:p>
        </w:tc>
      </w:tr>
      <w:tr>
        <w:tc>
          <w:tcPr>
            <w:tcW w:type="dxa" w:w="2076"/>
          </w:tcPr>
          <w:p>
            <w:pPr>
              <w:pStyle w:val="null5"/>
              <w:jc w:val="left"/>
            </w:pPr>
            <w:r>
              <w:rPr>
                <w:rFonts w:ascii="仿宋_GB2312" w:hAnsi="仿宋_GB2312" w:cs="仿宋_GB2312" w:eastAsia="仿宋_GB2312"/>
              </w:rPr>
              <w:t>38</w:t>
            </w:r>
          </w:p>
        </w:tc>
        <w:tc>
          <w:tcPr>
            <w:tcW w:type="dxa" w:w="2076"/>
          </w:tcPr>
          <w:p/>
        </w:tc>
        <w:tc>
          <w:tcPr>
            <w:tcW w:type="dxa" w:w="2076"/>
          </w:tcPr>
          <w:p>
            <w:pPr>
              <w:pStyle w:val="null5"/>
              <w:jc w:val="left"/>
            </w:pPr>
            <w:r>
              <w:rPr>
                <w:rFonts w:ascii="仿宋_GB2312" w:hAnsi="仿宋_GB2312" w:cs="仿宋_GB2312" w:eastAsia="仿宋_GB2312"/>
              </w:rPr>
              <w:t>16</w:t>
            </w:r>
          </w:p>
        </w:tc>
        <w:tc>
          <w:tcPr>
            <w:tcW w:type="dxa" w:w="2076"/>
          </w:tcPr>
          <w:p>
            <w:pPr>
              <w:pStyle w:val="null5"/>
              <w:jc w:val="left"/>
            </w:pPr>
            <w:r>
              <w:rPr>
                <w:rFonts w:ascii="仿宋_GB2312" w:hAnsi="仿宋_GB2312" w:cs="仿宋_GB2312" w:eastAsia="仿宋_GB2312"/>
              </w:rPr>
              <w:t>16.杂散光： ≤0.05%T</w:t>
            </w:r>
          </w:p>
        </w:tc>
      </w:tr>
      <w:tr>
        <w:tc>
          <w:tcPr>
            <w:tcW w:type="dxa" w:w="2076"/>
          </w:tcPr>
          <w:p>
            <w:pPr>
              <w:pStyle w:val="null5"/>
              <w:jc w:val="left"/>
            </w:pPr>
            <w:r>
              <w:rPr>
                <w:rFonts w:ascii="仿宋_GB2312" w:hAnsi="仿宋_GB2312" w:cs="仿宋_GB2312" w:eastAsia="仿宋_GB2312"/>
              </w:rPr>
              <w:t>39</w:t>
            </w:r>
          </w:p>
        </w:tc>
        <w:tc>
          <w:tcPr>
            <w:tcW w:type="dxa" w:w="2076"/>
          </w:tcPr>
          <w:p/>
        </w:tc>
        <w:tc>
          <w:tcPr>
            <w:tcW w:type="dxa" w:w="2076"/>
          </w:tcPr>
          <w:p>
            <w:pPr>
              <w:pStyle w:val="null5"/>
              <w:jc w:val="left"/>
            </w:pPr>
            <w:r>
              <w:rPr>
                <w:rFonts w:ascii="仿宋_GB2312" w:hAnsi="仿宋_GB2312" w:cs="仿宋_GB2312" w:eastAsia="仿宋_GB2312"/>
              </w:rPr>
              <w:t>17</w:t>
            </w:r>
          </w:p>
        </w:tc>
        <w:tc>
          <w:tcPr>
            <w:tcW w:type="dxa" w:w="2076"/>
          </w:tcPr>
          <w:p>
            <w:pPr>
              <w:pStyle w:val="null5"/>
              <w:jc w:val="left"/>
            </w:pPr>
            <w:r>
              <w:rPr>
                <w:rFonts w:ascii="仿宋_GB2312" w:hAnsi="仿宋_GB2312" w:cs="仿宋_GB2312" w:eastAsia="仿宋_GB2312"/>
              </w:rPr>
              <w:t>17.光度范围：-0.3-3Abs</w:t>
            </w:r>
          </w:p>
        </w:tc>
      </w:tr>
      <w:tr>
        <w:tc>
          <w:tcPr>
            <w:tcW w:type="dxa" w:w="2076"/>
          </w:tcPr>
          <w:p>
            <w:pPr>
              <w:pStyle w:val="null5"/>
              <w:jc w:val="left"/>
            </w:pPr>
            <w:r>
              <w:rPr>
                <w:rFonts w:ascii="仿宋_GB2312" w:hAnsi="仿宋_GB2312" w:cs="仿宋_GB2312" w:eastAsia="仿宋_GB2312"/>
              </w:rPr>
              <w:t>40</w:t>
            </w:r>
          </w:p>
        </w:tc>
        <w:tc>
          <w:tcPr>
            <w:tcW w:type="dxa" w:w="2076"/>
          </w:tcPr>
          <w:p/>
        </w:tc>
        <w:tc>
          <w:tcPr>
            <w:tcW w:type="dxa" w:w="2076"/>
          </w:tcPr>
          <w:p>
            <w:pPr>
              <w:pStyle w:val="null5"/>
              <w:jc w:val="left"/>
            </w:pPr>
            <w:r>
              <w:rPr>
                <w:rFonts w:ascii="仿宋_GB2312" w:hAnsi="仿宋_GB2312" w:cs="仿宋_GB2312" w:eastAsia="仿宋_GB2312"/>
              </w:rPr>
              <w:t>18</w:t>
            </w:r>
          </w:p>
        </w:tc>
        <w:tc>
          <w:tcPr>
            <w:tcW w:type="dxa" w:w="2076"/>
          </w:tcPr>
          <w:p>
            <w:pPr>
              <w:pStyle w:val="null5"/>
              <w:jc w:val="left"/>
            </w:pPr>
            <w:r>
              <w:rPr>
                <w:rFonts w:ascii="仿宋_GB2312" w:hAnsi="仿宋_GB2312" w:cs="仿宋_GB2312" w:eastAsia="仿宋_GB2312"/>
              </w:rPr>
              <w:t>18.光度准确度： ≤±0.002 Abs (0～0.5A)；≤±0.004 Abs (0.5～1A)；≤±0.3%T(0～100%T)</w:t>
            </w:r>
          </w:p>
        </w:tc>
      </w:tr>
      <w:tr>
        <w:tc>
          <w:tcPr>
            <w:tcW w:type="dxa" w:w="2076"/>
          </w:tcPr>
          <w:p>
            <w:pPr>
              <w:pStyle w:val="null5"/>
              <w:jc w:val="left"/>
            </w:pPr>
            <w:r>
              <w:rPr>
                <w:rFonts w:ascii="仿宋_GB2312" w:hAnsi="仿宋_GB2312" w:cs="仿宋_GB2312" w:eastAsia="仿宋_GB2312"/>
              </w:rPr>
              <w:t>41</w:t>
            </w:r>
          </w:p>
        </w:tc>
        <w:tc>
          <w:tcPr>
            <w:tcW w:type="dxa" w:w="2076"/>
          </w:tcPr>
          <w:p/>
        </w:tc>
        <w:tc>
          <w:tcPr>
            <w:tcW w:type="dxa" w:w="2076"/>
          </w:tcPr>
          <w:p>
            <w:pPr>
              <w:pStyle w:val="null5"/>
              <w:jc w:val="left"/>
            </w:pPr>
            <w:r>
              <w:rPr>
                <w:rFonts w:ascii="仿宋_GB2312" w:hAnsi="仿宋_GB2312" w:cs="仿宋_GB2312" w:eastAsia="仿宋_GB2312"/>
              </w:rPr>
              <w:t>19</w:t>
            </w:r>
          </w:p>
        </w:tc>
        <w:tc>
          <w:tcPr>
            <w:tcW w:type="dxa" w:w="2076"/>
          </w:tcPr>
          <w:p>
            <w:pPr>
              <w:pStyle w:val="null5"/>
              <w:jc w:val="left"/>
            </w:pPr>
            <w:r>
              <w:rPr>
                <w:rFonts w:ascii="仿宋_GB2312" w:hAnsi="仿宋_GB2312" w:cs="仿宋_GB2312" w:eastAsia="仿宋_GB2312"/>
              </w:rPr>
              <w:t>19.光度重复性：≤0.001Abs（0-0.5A）；≤0.002Abs（0.5—1A）；≤0.002Abs（0.5—1A）；≤0.15%T(0—100%T)</w:t>
            </w:r>
          </w:p>
        </w:tc>
      </w:tr>
      <w:tr>
        <w:tc>
          <w:tcPr>
            <w:tcW w:type="dxa" w:w="2076"/>
          </w:tcPr>
          <w:p>
            <w:pPr>
              <w:pStyle w:val="null5"/>
              <w:jc w:val="left"/>
            </w:pPr>
            <w:r>
              <w:rPr>
                <w:rFonts w:ascii="仿宋_GB2312" w:hAnsi="仿宋_GB2312" w:cs="仿宋_GB2312" w:eastAsia="仿宋_GB2312"/>
              </w:rPr>
              <w:t>42</w:t>
            </w:r>
          </w:p>
        </w:tc>
        <w:tc>
          <w:tcPr>
            <w:tcW w:type="dxa" w:w="2076"/>
          </w:tcPr>
          <w:p/>
        </w:tc>
        <w:tc>
          <w:tcPr>
            <w:tcW w:type="dxa" w:w="2076"/>
          </w:tcPr>
          <w:p>
            <w:pPr>
              <w:pStyle w:val="null5"/>
              <w:jc w:val="left"/>
            </w:pPr>
            <w:r>
              <w:rPr>
                <w:rFonts w:ascii="仿宋_GB2312" w:hAnsi="仿宋_GB2312" w:cs="仿宋_GB2312" w:eastAsia="仿宋_GB2312"/>
              </w:rPr>
              <w:t>20</w:t>
            </w:r>
          </w:p>
        </w:tc>
        <w:tc>
          <w:tcPr>
            <w:tcW w:type="dxa" w:w="2076"/>
          </w:tcPr>
          <w:p>
            <w:pPr>
              <w:pStyle w:val="null5"/>
              <w:jc w:val="left"/>
            </w:pPr>
            <w:r>
              <w:rPr>
                <w:rFonts w:ascii="仿宋_GB2312" w:hAnsi="仿宋_GB2312" w:cs="仿宋_GB2312" w:eastAsia="仿宋_GB2312"/>
              </w:rPr>
              <w:t>20.基线平直度： ≤±0.002A</w:t>
            </w:r>
          </w:p>
        </w:tc>
      </w:tr>
      <w:tr>
        <w:tc>
          <w:tcPr>
            <w:tcW w:type="dxa" w:w="2076"/>
          </w:tcPr>
          <w:p>
            <w:pPr>
              <w:pStyle w:val="null5"/>
              <w:jc w:val="left"/>
            </w:pPr>
            <w:r>
              <w:rPr>
                <w:rFonts w:ascii="仿宋_GB2312" w:hAnsi="仿宋_GB2312" w:cs="仿宋_GB2312" w:eastAsia="仿宋_GB2312"/>
              </w:rPr>
              <w:t>43</w:t>
            </w:r>
          </w:p>
        </w:tc>
        <w:tc>
          <w:tcPr>
            <w:tcW w:type="dxa" w:w="2076"/>
          </w:tcPr>
          <w:p/>
        </w:tc>
        <w:tc>
          <w:tcPr>
            <w:tcW w:type="dxa" w:w="2076"/>
          </w:tcPr>
          <w:p>
            <w:pPr>
              <w:pStyle w:val="null5"/>
              <w:jc w:val="left"/>
            </w:pPr>
            <w:r>
              <w:rPr>
                <w:rFonts w:ascii="仿宋_GB2312" w:hAnsi="仿宋_GB2312" w:cs="仿宋_GB2312" w:eastAsia="仿宋_GB2312"/>
              </w:rPr>
              <w:t>21</w:t>
            </w:r>
          </w:p>
        </w:tc>
        <w:tc>
          <w:tcPr>
            <w:tcW w:type="dxa" w:w="2076"/>
          </w:tcPr>
          <w:p>
            <w:pPr>
              <w:pStyle w:val="null5"/>
              <w:jc w:val="left"/>
            </w:pPr>
            <w:r>
              <w:rPr>
                <w:rFonts w:ascii="仿宋_GB2312" w:hAnsi="仿宋_GB2312" w:cs="仿宋_GB2312" w:eastAsia="仿宋_GB2312"/>
              </w:rPr>
              <w:t>21.噪声：≤0.15%（500nm、250nm，P-P）</w:t>
            </w:r>
          </w:p>
        </w:tc>
      </w:tr>
      <w:tr>
        <w:tc>
          <w:tcPr>
            <w:tcW w:type="dxa" w:w="2076"/>
          </w:tcPr>
          <w:p>
            <w:pPr>
              <w:pStyle w:val="null5"/>
              <w:jc w:val="left"/>
            </w:pPr>
            <w:r>
              <w:rPr>
                <w:rFonts w:ascii="仿宋_GB2312" w:hAnsi="仿宋_GB2312" w:cs="仿宋_GB2312" w:eastAsia="仿宋_GB2312"/>
              </w:rPr>
              <w:t>44</w:t>
            </w:r>
          </w:p>
        </w:tc>
        <w:tc>
          <w:tcPr>
            <w:tcW w:type="dxa" w:w="2076"/>
          </w:tcPr>
          <w:p/>
        </w:tc>
        <w:tc>
          <w:tcPr>
            <w:tcW w:type="dxa" w:w="2076"/>
          </w:tcPr>
          <w:p>
            <w:pPr>
              <w:pStyle w:val="null5"/>
              <w:jc w:val="left"/>
            </w:pPr>
            <w:r>
              <w:rPr>
                <w:rFonts w:ascii="仿宋_GB2312" w:hAnsi="仿宋_GB2312" w:cs="仿宋_GB2312" w:eastAsia="仿宋_GB2312"/>
              </w:rPr>
              <w:t>22</w:t>
            </w:r>
          </w:p>
        </w:tc>
        <w:tc>
          <w:tcPr>
            <w:tcW w:type="dxa" w:w="2076"/>
          </w:tcPr>
          <w:p>
            <w:pPr>
              <w:pStyle w:val="null5"/>
              <w:jc w:val="left"/>
            </w:pPr>
            <w:r>
              <w:rPr>
                <w:rFonts w:ascii="仿宋_GB2312" w:hAnsi="仿宋_GB2312" w:cs="仿宋_GB2312" w:eastAsia="仿宋_GB2312"/>
              </w:rPr>
              <w:t>22.基线漂移：≤0.35%/h 500nm，</w:t>
            </w:r>
          </w:p>
        </w:tc>
      </w:tr>
      <w:tr>
        <w:tc>
          <w:tcPr>
            <w:tcW w:type="dxa" w:w="2076"/>
          </w:tcPr>
          <w:p>
            <w:pPr>
              <w:pStyle w:val="null5"/>
              <w:jc w:val="left"/>
            </w:pPr>
            <w:r>
              <w:rPr>
                <w:rFonts w:ascii="仿宋_GB2312" w:hAnsi="仿宋_GB2312" w:cs="仿宋_GB2312" w:eastAsia="仿宋_GB2312"/>
              </w:rPr>
              <w:t>45</w:t>
            </w:r>
          </w:p>
        </w:tc>
        <w:tc>
          <w:tcPr>
            <w:tcW w:type="dxa" w:w="2076"/>
          </w:tcPr>
          <w:p/>
        </w:tc>
        <w:tc>
          <w:tcPr>
            <w:tcW w:type="dxa" w:w="2076"/>
          </w:tcPr>
          <w:p>
            <w:pPr>
              <w:pStyle w:val="null5"/>
              <w:jc w:val="left"/>
            </w:pPr>
            <w:r>
              <w:rPr>
                <w:rFonts w:ascii="仿宋_GB2312" w:hAnsi="仿宋_GB2312" w:cs="仿宋_GB2312" w:eastAsia="仿宋_GB2312"/>
              </w:rPr>
              <w:t>23</w:t>
            </w:r>
          </w:p>
        </w:tc>
        <w:tc>
          <w:tcPr>
            <w:tcW w:type="dxa" w:w="2076"/>
          </w:tcPr>
          <w:p>
            <w:pPr>
              <w:pStyle w:val="null5"/>
              <w:jc w:val="left"/>
            </w:pPr>
            <w:r>
              <w:rPr>
                <w:rFonts w:ascii="仿宋_GB2312" w:hAnsi="仿宋_GB2312" w:cs="仿宋_GB2312" w:eastAsia="仿宋_GB2312"/>
              </w:rPr>
              <w:t>23.配置清单：紫外可见分光光度计主机系统，彩色触控屏，带操作软件，自动八联样品池/自动五连池，10mm 石英比色皿及其备品备件</w:t>
            </w:r>
          </w:p>
        </w:tc>
      </w:tr>
      <w:tr>
        <w:tc>
          <w:tcPr>
            <w:tcW w:type="dxa" w:w="2076"/>
          </w:tcPr>
          <w:p>
            <w:pPr>
              <w:pStyle w:val="null5"/>
              <w:jc w:val="left"/>
            </w:pPr>
            <w:r>
              <w:rPr>
                <w:rFonts w:ascii="仿宋_GB2312" w:hAnsi="仿宋_GB2312" w:cs="仿宋_GB2312" w:eastAsia="仿宋_GB2312"/>
              </w:rPr>
              <w:t>46</w:t>
            </w:r>
          </w:p>
        </w:tc>
        <w:tc>
          <w:tcPr>
            <w:tcW w:type="dxa" w:w="2076"/>
          </w:tcPr>
          <w:p/>
        </w:tc>
        <w:tc>
          <w:tcPr>
            <w:tcW w:type="dxa" w:w="2076"/>
          </w:tcPr>
          <w:p>
            <w:pPr>
              <w:pStyle w:val="null5"/>
              <w:jc w:val="left"/>
            </w:pPr>
            <w:r>
              <w:rPr>
                <w:rFonts w:ascii="仿宋_GB2312" w:hAnsi="仿宋_GB2312" w:cs="仿宋_GB2312" w:eastAsia="仿宋_GB2312"/>
              </w:rPr>
              <w:t>浊度计</w:t>
            </w:r>
          </w:p>
        </w:tc>
        <w:tc>
          <w:tcPr>
            <w:tcW w:type="dxa" w:w="2076"/>
          </w:tcPr>
          <w:p>
            <w:pPr>
              <w:pStyle w:val="null5"/>
              <w:jc w:val="left"/>
            </w:pPr>
            <w:r>
              <w:rPr>
                <w:rFonts w:ascii="仿宋_GB2312" w:hAnsi="仿宋_GB2312" w:cs="仿宋_GB2312" w:eastAsia="仿宋_GB2312"/>
              </w:rPr>
              <w:t>2台</w:t>
            </w:r>
          </w:p>
        </w:tc>
      </w:tr>
      <w:tr>
        <w:tc>
          <w:tcPr>
            <w:tcW w:type="dxa" w:w="2076"/>
          </w:tcPr>
          <w:p>
            <w:pPr>
              <w:pStyle w:val="null5"/>
              <w:jc w:val="left"/>
            </w:pPr>
            <w:r>
              <w:rPr>
                <w:rFonts w:ascii="仿宋_GB2312" w:hAnsi="仿宋_GB2312" w:cs="仿宋_GB2312" w:eastAsia="仿宋_GB2312"/>
              </w:rPr>
              <w:t>47</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1.入射光波长：850nm±30nm</w:t>
            </w:r>
          </w:p>
        </w:tc>
      </w:tr>
      <w:tr>
        <w:tc>
          <w:tcPr>
            <w:tcW w:type="dxa" w:w="2076"/>
          </w:tcPr>
          <w:p>
            <w:pPr>
              <w:pStyle w:val="null5"/>
              <w:jc w:val="left"/>
            </w:pPr>
            <w:r>
              <w:rPr>
                <w:rFonts w:ascii="仿宋_GB2312" w:hAnsi="仿宋_GB2312" w:cs="仿宋_GB2312" w:eastAsia="仿宋_GB2312"/>
              </w:rPr>
              <w:t>48</w:t>
            </w:r>
          </w:p>
        </w:tc>
        <w:tc>
          <w:tcPr>
            <w:tcW w:type="dxa" w:w="2076"/>
          </w:tcPr>
          <w:p/>
        </w:tc>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2.测定原理：90°散射光（检测器处在与平行入射光垂直的位置上）</w:t>
            </w:r>
          </w:p>
        </w:tc>
      </w:tr>
      <w:tr>
        <w:tc>
          <w:tcPr>
            <w:tcW w:type="dxa" w:w="2076"/>
          </w:tcPr>
          <w:p>
            <w:pPr>
              <w:pStyle w:val="null5"/>
              <w:jc w:val="left"/>
            </w:pPr>
            <w:r>
              <w:rPr>
                <w:rFonts w:ascii="仿宋_GB2312" w:hAnsi="仿宋_GB2312" w:cs="仿宋_GB2312" w:eastAsia="仿宋_GB2312"/>
              </w:rPr>
              <w:t>49</w:t>
            </w:r>
          </w:p>
        </w:tc>
        <w:tc>
          <w:tcPr>
            <w:tcW w:type="dxa" w:w="2076"/>
          </w:tcPr>
          <w:p/>
        </w:tc>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3.最小示值（NTU）：0.1</w:t>
            </w:r>
          </w:p>
        </w:tc>
      </w:tr>
      <w:tr>
        <w:tc>
          <w:tcPr>
            <w:tcW w:type="dxa" w:w="2076"/>
          </w:tcPr>
          <w:p>
            <w:pPr>
              <w:pStyle w:val="null5"/>
              <w:jc w:val="left"/>
            </w:pPr>
            <w:r>
              <w:rPr>
                <w:rFonts w:ascii="仿宋_GB2312" w:hAnsi="仿宋_GB2312" w:cs="仿宋_GB2312" w:eastAsia="仿宋_GB2312"/>
              </w:rPr>
              <w:t>50</w:t>
            </w:r>
          </w:p>
        </w:tc>
        <w:tc>
          <w:tcPr>
            <w:tcW w:type="dxa" w:w="2076"/>
          </w:tcPr>
          <w:p/>
        </w:tc>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4.测量范围（NTU）：0～200、0～800</w:t>
            </w:r>
          </w:p>
        </w:tc>
      </w:tr>
      <w:tr>
        <w:tc>
          <w:tcPr>
            <w:tcW w:type="dxa" w:w="2076"/>
          </w:tcPr>
          <w:p>
            <w:pPr>
              <w:pStyle w:val="null5"/>
              <w:jc w:val="left"/>
            </w:pPr>
            <w:r>
              <w:rPr>
                <w:rFonts w:ascii="仿宋_GB2312" w:hAnsi="仿宋_GB2312" w:cs="仿宋_GB2312" w:eastAsia="仿宋_GB2312"/>
              </w:rPr>
              <w:t>51</w:t>
            </w:r>
          </w:p>
        </w:tc>
        <w:tc>
          <w:tcPr>
            <w:tcW w:type="dxa" w:w="2076"/>
          </w:tcPr>
          <w:p/>
        </w:tc>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5.示值误差：±6％（±2.5％F.S）</w:t>
            </w:r>
          </w:p>
        </w:tc>
      </w:tr>
      <w:tr>
        <w:tc>
          <w:tcPr>
            <w:tcW w:type="dxa" w:w="2076"/>
          </w:tcPr>
          <w:p>
            <w:pPr>
              <w:pStyle w:val="null5"/>
              <w:jc w:val="left"/>
            </w:pPr>
            <w:r>
              <w:rPr>
                <w:rFonts w:ascii="仿宋_GB2312" w:hAnsi="仿宋_GB2312" w:cs="仿宋_GB2312" w:eastAsia="仿宋_GB2312"/>
              </w:rPr>
              <w:t>52</w:t>
            </w:r>
          </w:p>
        </w:tc>
        <w:tc>
          <w:tcPr>
            <w:tcW w:type="dxa" w:w="2076"/>
          </w:tcPr>
          <w:p/>
        </w:tc>
        <w:tc>
          <w:tcPr>
            <w:tcW w:type="dxa" w:w="2076"/>
          </w:tcPr>
          <w:p>
            <w:pPr>
              <w:pStyle w:val="null5"/>
              <w:jc w:val="left"/>
            </w:pPr>
            <w:r>
              <w:rPr>
                <w:rFonts w:ascii="仿宋_GB2312" w:hAnsi="仿宋_GB2312" w:cs="仿宋_GB2312" w:eastAsia="仿宋_GB2312"/>
              </w:rPr>
              <w:t>6</w:t>
            </w:r>
          </w:p>
        </w:tc>
        <w:tc>
          <w:tcPr>
            <w:tcW w:type="dxa" w:w="2076"/>
          </w:tcPr>
          <w:p>
            <w:pPr>
              <w:pStyle w:val="null5"/>
              <w:jc w:val="left"/>
            </w:pPr>
            <w:r>
              <w:rPr>
                <w:rFonts w:ascii="仿宋_GB2312" w:hAnsi="仿宋_GB2312" w:cs="仿宋_GB2312" w:eastAsia="仿宋_GB2312"/>
              </w:rPr>
              <w:t>6.重复性：≤0.5％</w:t>
            </w:r>
          </w:p>
        </w:tc>
      </w:tr>
      <w:tr>
        <w:tc>
          <w:tcPr>
            <w:tcW w:type="dxa" w:w="2076"/>
          </w:tcPr>
          <w:p>
            <w:pPr>
              <w:pStyle w:val="null5"/>
              <w:jc w:val="left"/>
            </w:pPr>
            <w:r>
              <w:rPr>
                <w:rFonts w:ascii="仿宋_GB2312" w:hAnsi="仿宋_GB2312" w:cs="仿宋_GB2312" w:eastAsia="仿宋_GB2312"/>
              </w:rPr>
              <w:t>53</w:t>
            </w:r>
          </w:p>
        </w:tc>
        <w:tc>
          <w:tcPr>
            <w:tcW w:type="dxa" w:w="2076"/>
          </w:tcPr>
          <w:p/>
        </w:tc>
        <w:tc>
          <w:tcPr>
            <w:tcW w:type="dxa" w:w="2076"/>
          </w:tcPr>
          <w:p>
            <w:pPr>
              <w:pStyle w:val="null5"/>
              <w:jc w:val="left"/>
            </w:pPr>
            <w:r>
              <w:rPr>
                <w:rFonts w:ascii="仿宋_GB2312" w:hAnsi="仿宋_GB2312" w:cs="仿宋_GB2312" w:eastAsia="仿宋_GB2312"/>
              </w:rPr>
              <w:t>7</w:t>
            </w:r>
          </w:p>
        </w:tc>
        <w:tc>
          <w:tcPr>
            <w:tcW w:type="dxa" w:w="2076"/>
          </w:tcPr>
          <w:p>
            <w:pPr>
              <w:pStyle w:val="null5"/>
              <w:jc w:val="left"/>
            </w:pPr>
            <w:r>
              <w:rPr>
                <w:rFonts w:ascii="仿宋_GB2312" w:hAnsi="仿宋_GB2312" w:cs="仿宋_GB2312" w:eastAsia="仿宋_GB2312"/>
              </w:rPr>
              <w:t>7.零点漂移：±0.5％F.S</w:t>
            </w:r>
          </w:p>
        </w:tc>
      </w:tr>
      <w:tr>
        <w:tc>
          <w:tcPr>
            <w:tcW w:type="dxa" w:w="2076"/>
          </w:tcPr>
          <w:p>
            <w:pPr>
              <w:pStyle w:val="null5"/>
              <w:jc w:val="left"/>
            </w:pPr>
            <w:r>
              <w:rPr>
                <w:rFonts w:ascii="仿宋_GB2312" w:hAnsi="仿宋_GB2312" w:cs="仿宋_GB2312" w:eastAsia="仿宋_GB2312"/>
              </w:rPr>
              <w:t>54</w:t>
            </w:r>
          </w:p>
        </w:tc>
        <w:tc>
          <w:tcPr>
            <w:tcW w:type="dxa" w:w="2076"/>
          </w:tcPr>
          <w:p/>
        </w:tc>
        <w:tc>
          <w:tcPr>
            <w:tcW w:type="dxa" w:w="2076"/>
          </w:tcPr>
          <w:p>
            <w:pPr>
              <w:pStyle w:val="null5"/>
              <w:jc w:val="left"/>
            </w:pPr>
            <w:r>
              <w:rPr>
                <w:rFonts w:ascii="仿宋_GB2312" w:hAnsi="仿宋_GB2312" w:cs="仿宋_GB2312" w:eastAsia="仿宋_GB2312"/>
              </w:rPr>
              <w:t>8</w:t>
            </w:r>
          </w:p>
        </w:tc>
        <w:tc>
          <w:tcPr>
            <w:tcW w:type="dxa" w:w="2076"/>
          </w:tcPr>
          <w:p>
            <w:pPr>
              <w:pStyle w:val="null5"/>
              <w:jc w:val="left"/>
            </w:pPr>
            <w:r>
              <w:rPr>
                <w:rFonts w:ascii="仿宋_GB2312" w:hAnsi="仿宋_GB2312" w:cs="仿宋_GB2312" w:eastAsia="仿宋_GB2312"/>
              </w:rPr>
              <w:t>8.配置清单：浊度计主机，浊度计校准套装</w:t>
            </w:r>
          </w:p>
        </w:tc>
      </w:tr>
      <w:tr>
        <w:tc>
          <w:tcPr>
            <w:tcW w:type="dxa" w:w="2076"/>
          </w:tcPr>
          <w:p>
            <w:pPr>
              <w:pStyle w:val="null5"/>
              <w:jc w:val="left"/>
            </w:pPr>
            <w:r>
              <w:rPr>
                <w:rFonts w:ascii="仿宋_GB2312" w:hAnsi="仿宋_GB2312" w:cs="仿宋_GB2312" w:eastAsia="仿宋_GB2312"/>
              </w:rPr>
              <w:t>55</w:t>
            </w:r>
          </w:p>
        </w:tc>
        <w:tc>
          <w:tcPr>
            <w:tcW w:type="dxa" w:w="2076"/>
          </w:tcPr>
          <w:p/>
        </w:tc>
        <w:tc>
          <w:tcPr>
            <w:tcW w:type="dxa" w:w="2076"/>
          </w:tcPr>
          <w:p>
            <w:pPr>
              <w:pStyle w:val="null5"/>
              <w:jc w:val="left"/>
            </w:pPr>
            <w:r>
              <w:rPr>
                <w:rFonts w:ascii="仿宋_GB2312" w:hAnsi="仿宋_GB2312" w:cs="仿宋_GB2312" w:eastAsia="仿宋_GB2312"/>
              </w:rPr>
              <w:t>实验室中央台</w:t>
            </w:r>
          </w:p>
        </w:tc>
        <w:tc>
          <w:tcPr>
            <w:tcW w:type="dxa" w:w="2076"/>
          </w:tcPr>
          <w:p>
            <w:pPr>
              <w:pStyle w:val="null5"/>
              <w:jc w:val="left"/>
            </w:pPr>
            <w:r>
              <w:rPr>
                <w:rFonts w:ascii="仿宋_GB2312" w:hAnsi="仿宋_GB2312" w:cs="仿宋_GB2312" w:eastAsia="仿宋_GB2312"/>
              </w:rPr>
              <w:t>12米</w:t>
            </w:r>
          </w:p>
        </w:tc>
      </w:tr>
      <w:tr>
        <w:tc>
          <w:tcPr>
            <w:tcW w:type="dxa" w:w="2076"/>
          </w:tcPr>
          <w:p>
            <w:pPr>
              <w:pStyle w:val="null5"/>
              <w:jc w:val="left"/>
            </w:pPr>
            <w:r>
              <w:rPr>
                <w:rFonts w:ascii="仿宋_GB2312" w:hAnsi="仿宋_GB2312" w:cs="仿宋_GB2312" w:eastAsia="仿宋_GB2312"/>
              </w:rPr>
              <w:t>56</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（参考尺寸：6000*1500*800）：</w:t>
            </w:r>
          </w:p>
        </w:tc>
      </w:tr>
      <w:tr>
        <w:tc>
          <w:tcPr>
            <w:tcW w:type="dxa" w:w="2076"/>
          </w:tcPr>
          <w:p>
            <w:pPr>
              <w:pStyle w:val="null5"/>
              <w:jc w:val="left"/>
            </w:pPr>
            <w:r>
              <w:rPr>
                <w:rFonts w:ascii="仿宋_GB2312" w:hAnsi="仿宋_GB2312" w:cs="仿宋_GB2312" w:eastAsia="仿宋_GB2312"/>
              </w:rPr>
              <w:t>57</w:t>
            </w:r>
          </w:p>
        </w:tc>
        <w:tc>
          <w:tcPr>
            <w:tcW w:type="dxa" w:w="2076"/>
          </w:tcPr>
          <w:p/>
        </w:tc>
        <w:tc>
          <w:tcPr>
            <w:tcW w:type="dxa" w:w="2076"/>
          </w:tcPr>
          <w:p/>
        </w:tc>
        <w:tc>
          <w:tcPr>
            <w:tcW w:type="dxa" w:w="2076"/>
          </w:tcPr>
          <w:p>
            <w:pPr>
              <w:pStyle w:val="null5"/>
              <w:jc w:val="left"/>
            </w:pPr>
            <w:r>
              <w:rPr>
                <w:rFonts w:ascii="仿宋_GB2312" w:hAnsi="仿宋_GB2312" w:cs="仿宋_GB2312" w:eastAsia="仿宋_GB2312"/>
              </w:rPr>
              <w:t>1.钢架</w:t>
            </w:r>
          </w:p>
        </w:tc>
      </w:tr>
      <w:tr>
        <w:tc>
          <w:tcPr>
            <w:tcW w:type="dxa" w:w="2076"/>
          </w:tcPr>
          <w:p>
            <w:pPr>
              <w:pStyle w:val="null5"/>
              <w:jc w:val="left"/>
            </w:pPr>
            <w:r>
              <w:rPr>
                <w:rFonts w:ascii="仿宋_GB2312" w:hAnsi="仿宋_GB2312" w:cs="仿宋_GB2312" w:eastAsia="仿宋_GB2312"/>
              </w:rPr>
              <w:t>58</w:t>
            </w:r>
          </w:p>
        </w:tc>
        <w:tc>
          <w:tcPr>
            <w:tcW w:type="dxa" w:w="2076"/>
          </w:tcPr>
          <w:p/>
        </w:tc>
        <w:tc>
          <w:tcPr>
            <w:tcW w:type="dxa" w:w="2076"/>
          </w:tcPr>
          <w:p/>
        </w:tc>
        <w:tc>
          <w:tcPr>
            <w:tcW w:type="dxa" w:w="2076"/>
          </w:tcPr>
          <w:p>
            <w:pPr>
              <w:pStyle w:val="null5"/>
              <w:jc w:val="left"/>
            </w:pPr>
            <w:r>
              <w:rPr>
                <w:rFonts w:ascii="仿宋_GB2312" w:hAnsi="仿宋_GB2312" w:cs="仿宋_GB2312" w:eastAsia="仿宋_GB2312"/>
              </w:rPr>
              <w:t>主框架、横梁37*57*1.2mm厚钢管。下托料20*40*1.2mm厚钢管，表面环氧树脂粉末静电喷涂，高温固化，耐腐蚀，防酸碱。钢架连接件采用PP连接件，下托件10mm大不锈钢螺杆。地脚12mm大不锈钢螺杆底部工程塑料高度可调0-30MM，防水，防腐蚀，承重性好。</w:t>
            </w:r>
          </w:p>
        </w:tc>
      </w:tr>
      <w:tr>
        <w:tc>
          <w:tcPr>
            <w:tcW w:type="dxa" w:w="2076"/>
          </w:tcPr>
          <w:p>
            <w:pPr>
              <w:pStyle w:val="null5"/>
              <w:jc w:val="left"/>
            </w:pPr>
            <w:r>
              <w:rPr>
                <w:rFonts w:ascii="仿宋_GB2312" w:hAnsi="仿宋_GB2312" w:cs="仿宋_GB2312" w:eastAsia="仿宋_GB2312"/>
              </w:rPr>
              <w:t>59</w:t>
            </w:r>
          </w:p>
        </w:tc>
        <w:tc>
          <w:tcPr>
            <w:tcW w:type="dxa" w:w="2076"/>
          </w:tcPr>
          <w:p/>
        </w:tc>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2.木柜</w:t>
            </w:r>
          </w:p>
        </w:tc>
      </w:tr>
      <w:tr>
        <w:tc>
          <w:tcPr>
            <w:tcW w:type="dxa" w:w="2076"/>
          </w:tcPr>
          <w:p>
            <w:pPr>
              <w:pStyle w:val="null5"/>
              <w:jc w:val="left"/>
            </w:pPr>
            <w:r>
              <w:rPr>
                <w:rFonts w:ascii="仿宋_GB2312" w:hAnsi="仿宋_GB2312" w:cs="仿宋_GB2312" w:eastAsia="仿宋_GB2312"/>
              </w:rPr>
              <w:t>60</w:t>
            </w:r>
          </w:p>
        </w:tc>
        <w:tc>
          <w:tcPr>
            <w:tcW w:type="dxa" w:w="2076"/>
          </w:tcPr>
          <w:p/>
        </w:tc>
        <w:tc>
          <w:tcPr>
            <w:tcW w:type="dxa" w:w="2076"/>
          </w:tcPr>
          <w:p/>
        </w:tc>
        <w:tc>
          <w:tcPr>
            <w:tcW w:type="dxa" w:w="2076"/>
          </w:tcPr>
          <w:p>
            <w:pPr>
              <w:pStyle w:val="null5"/>
              <w:jc w:val="left"/>
            </w:pPr>
            <w:r>
              <w:rPr>
                <w:rFonts w:ascii="仿宋_GB2312" w:hAnsi="仿宋_GB2312" w:cs="仿宋_GB2312" w:eastAsia="仿宋_GB2312"/>
              </w:rPr>
              <w:t>柜体板材采用E1级18mm三聚氰胺饰面板，进口热熔胶加上海兄奕PVC封边条封边。五金件采用三合一连接件连接，轨道、铰链采用DTC品牌，门拉手采用铝合金U型拉手及一字拉手。</w:t>
            </w:r>
          </w:p>
        </w:tc>
      </w:tr>
      <w:tr>
        <w:tc>
          <w:tcPr>
            <w:tcW w:type="dxa" w:w="2076"/>
          </w:tcPr>
          <w:p>
            <w:pPr>
              <w:pStyle w:val="null5"/>
              <w:jc w:val="left"/>
            </w:pPr>
            <w:r>
              <w:rPr>
                <w:rFonts w:ascii="仿宋_GB2312" w:hAnsi="仿宋_GB2312" w:cs="仿宋_GB2312" w:eastAsia="仿宋_GB2312"/>
              </w:rPr>
              <w:t>61</w:t>
            </w:r>
          </w:p>
        </w:tc>
        <w:tc>
          <w:tcPr>
            <w:tcW w:type="dxa" w:w="2076"/>
          </w:tcPr>
          <w:p/>
        </w:tc>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3.台面</w:t>
            </w:r>
          </w:p>
        </w:tc>
      </w:tr>
      <w:tr>
        <w:tc>
          <w:tcPr>
            <w:tcW w:type="dxa" w:w="2076"/>
          </w:tcPr>
          <w:p>
            <w:pPr>
              <w:pStyle w:val="null5"/>
              <w:jc w:val="left"/>
            </w:pPr>
            <w:r>
              <w:rPr>
                <w:rFonts w:ascii="仿宋_GB2312" w:hAnsi="仿宋_GB2312" w:cs="仿宋_GB2312" w:eastAsia="仿宋_GB2312"/>
              </w:rPr>
              <w:t>62</w:t>
            </w:r>
          </w:p>
        </w:tc>
        <w:tc>
          <w:tcPr>
            <w:tcW w:type="dxa" w:w="2076"/>
          </w:tcPr>
          <w:p/>
        </w:tc>
        <w:tc>
          <w:tcPr>
            <w:tcW w:type="dxa" w:w="2076"/>
          </w:tcPr>
          <w:p/>
        </w:tc>
        <w:tc>
          <w:tcPr>
            <w:tcW w:type="dxa" w:w="2076"/>
          </w:tcPr>
          <w:p>
            <w:pPr>
              <w:pStyle w:val="null5"/>
              <w:jc w:val="left"/>
            </w:pPr>
            <w:r>
              <w:rPr>
                <w:rFonts w:ascii="仿宋_GB2312" w:hAnsi="仿宋_GB2312" w:cs="仿宋_GB2312" w:eastAsia="仿宋_GB2312"/>
              </w:rPr>
              <w:t>实芯理化板尺寸一般为1550*3050mm，1550*3660mm的限制，常规边台以750mm宽为宜，中央台以1500mm宽为宜。</w:t>
            </w:r>
          </w:p>
        </w:tc>
      </w:tr>
      <w:tr>
        <w:tc>
          <w:tcPr>
            <w:tcW w:type="dxa" w:w="2076"/>
          </w:tcPr>
          <w:p>
            <w:pPr>
              <w:pStyle w:val="null5"/>
              <w:jc w:val="left"/>
            </w:pPr>
            <w:r>
              <w:rPr>
                <w:rFonts w:ascii="仿宋_GB2312" w:hAnsi="仿宋_GB2312" w:cs="仿宋_GB2312" w:eastAsia="仿宋_GB2312"/>
              </w:rPr>
              <w:t>63</w:t>
            </w:r>
          </w:p>
        </w:tc>
        <w:tc>
          <w:tcPr>
            <w:tcW w:type="dxa" w:w="2076"/>
          </w:tcPr>
          <w:p/>
        </w:tc>
        <w:tc>
          <w:tcPr>
            <w:tcW w:type="dxa" w:w="2076"/>
          </w:tcPr>
          <w:p>
            <w:pPr>
              <w:pStyle w:val="null5"/>
              <w:jc w:val="left"/>
            </w:pPr>
            <w:r>
              <w:rPr>
                <w:rFonts w:ascii="仿宋_GB2312" w:hAnsi="仿宋_GB2312" w:cs="仿宋_GB2312" w:eastAsia="仿宋_GB2312"/>
              </w:rPr>
              <w:t>水盆</w:t>
            </w:r>
          </w:p>
        </w:tc>
        <w:tc>
          <w:tcPr>
            <w:tcW w:type="dxa" w:w="2076"/>
          </w:tcPr>
          <w:p>
            <w:pPr>
              <w:pStyle w:val="null5"/>
              <w:jc w:val="left"/>
            </w:pPr>
            <w:r>
              <w:rPr>
                <w:rFonts w:ascii="仿宋_GB2312" w:hAnsi="仿宋_GB2312" w:cs="仿宋_GB2312" w:eastAsia="仿宋_GB2312"/>
              </w:rPr>
              <w:t>8个</w:t>
            </w:r>
          </w:p>
        </w:tc>
      </w:tr>
      <w:tr>
        <w:tc>
          <w:tcPr>
            <w:tcW w:type="dxa" w:w="2076"/>
          </w:tcPr>
          <w:p>
            <w:pPr>
              <w:pStyle w:val="null5"/>
              <w:jc w:val="left"/>
            </w:pPr>
            <w:r>
              <w:rPr>
                <w:rFonts w:ascii="仿宋_GB2312" w:hAnsi="仿宋_GB2312" w:cs="仿宋_GB2312" w:eastAsia="仿宋_GB2312"/>
              </w:rPr>
              <w:t>64</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（参考尺寸：500*400*300）：采用高密度PP材质，模具一体成型，抑菌、易清洁、耐腐蚀、耐酸碱和有机物。水槽底部厚度7mm,四周壁厚5mm，台下托底式安装</w:t>
            </w:r>
          </w:p>
        </w:tc>
      </w:tr>
      <w:tr>
        <w:tc>
          <w:tcPr>
            <w:tcW w:type="dxa" w:w="2076"/>
          </w:tcPr>
          <w:p>
            <w:pPr>
              <w:pStyle w:val="null5"/>
              <w:jc w:val="left"/>
            </w:pPr>
            <w:r>
              <w:rPr>
                <w:rFonts w:ascii="仿宋_GB2312" w:hAnsi="仿宋_GB2312" w:cs="仿宋_GB2312" w:eastAsia="仿宋_GB2312"/>
              </w:rPr>
              <w:t>65</w:t>
            </w:r>
          </w:p>
        </w:tc>
        <w:tc>
          <w:tcPr>
            <w:tcW w:type="dxa" w:w="2076"/>
          </w:tcPr>
          <w:p/>
        </w:tc>
        <w:tc>
          <w:tcPr>
            <w:tcW w:type="dxa" w:w="2076"/>
          </w:tcPr>
          <w:p>
            <w:pPr>
              <w:pStyle w:val="null5"/>
              <w:jc w:val="left"/>
            </w:pPr>
            <w:r>
              <w:rPr>
                <w:rFonts w:ascii="仿宋_GB2312" w:hAnsi="仿宋_GB2312" w:cs="仿宋_GB2312" w:eastAsia="仿宋_GB2312"/>
              </w:rPr>
              <w:t>三联水嘴</w:t>
            </w:r>
          </w:p>
        </w:tc>
        <w:tc>
          <w:tcPr>
            <w:tcW w:type="dxa" w:w="2076"/>
          </w:tcPr>
          <w:p>
            <w:pPr>
              <w:pStyle w:val="null5"/>
              <w:jc w:val="left"/>
            </w:pPr>
            <w:r>
              <w:rPr>
                <w:rFonts w:ascii="仿宋_GB2312" w:hAnsi="仿宋_GB2312" w:cs="仿宋_GB2312" w:eastAsia="仿宋_GB2312"/>
              </w:rPr>
              <w:t>8个</w:t>
            </w:r>
          </w:p>
        </w:tc>
      </w:tr>
      <w:tr>
        <w:tc>
          <w:tcPr>
            <w:tcW w:type="dxa" w:w="2076"/>
          </w:tcPr>
          <w:p>
            <w:pPr>
              <w:pStyle w:val="null5"/>
              <w:jc w:val="left"/>
            </w:pPr>
            <w:r>
              <w:rPr>
                <w:rFonts w:ascii="仿宋_GB2312" w:hAnsi="仿宋_GB2312" w:cs="仿宋_GB2312" w:eastAsia="仿宋_GB2312"/>
              </w:rPr>
              <w:t>66</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全铜喷塑</w:t>
            </w:r>
          </w:p>
        </w:tc>
      </w:tr>
      <w:tr>
        <w:tc>
          <w:tcPr>
            <w:tcW w:type="dxa" w:w="2076"/>
          </w:tcPr>
          <w:p>
            <w:pPr>
              <w:pStyle w:val="null5"/>
              <w:jc w:val="left"/>
            </w:pPr>
            <w:r>
              <w:rPr>
                <w:rFonts w:ascii="仿宋_GB2312" w:hAnsi="仿宋_GB2312" w:cs="仿宋_GB2312" w:eastAsia="仿宋_GB2312"/>
              </w:rPr>
              <w:t>67</w:t>
            </w:r>
          </w:p>
        </w:tc>
        <w:tc>
          <w:tcPr>
            <w:tcW w:type="dxa" w:w="2076"/>
          </w:tcPr>
          <w:p/>
        </w:tc>
        <w:tc>
          <w:tcPr>
            <w:tcW w:type="dxa" w:w="2076"/>
          </w:tcPr>
          <w:p>
            <w:pPr>
              <w:pStyle w:val="null5"/>
              <w:jc w:val="left"/>
            </w:pPr>
            <w:r>
              <w:rPr>
                <w:rFonts w:ascii="仿宋_GB2312" w:hAnsi="仿宋_GB2312" w:cs="仿宋_GB2312" w:eastAsia="仿宋_GB2312"/>
              </w:rPr>
              <w:t>插座</w:t>
            </w:r>
          </w:p>
        </w:tc>
        <w:tc>
          <w:tcPr>
            <w:tcW w:type="dxa" w:w="2076"/>
          </w:tcPr>
          <w:p>
            <w:pPr>
              <w:pStyle w:val="null5"/>
              <w:jc w:val="left"/>
            </w:pPr>
            <w:r>
              <w:rPr>
                <w:rFonts w:ascii="仿宋_GB2312" w:hAnsi="仿宋_GB2312" w:cs="仿宋_GB2312" w:eastAsia="仿宋_GB2312"/>
              </w:rPr>
              <w:t>10套</w:t>
            </w:r>
          </w:p>
        </w:tc>
      </w:tr>
      <w:tr>
        <w:tc>
          <w:tcPr>
            <w:tcW w:type="dxa" w:w="2076"/>
          </w:tcPr>
          <w:p>
            <w:pPr>
              <w:pStyle w:val="null5"/>
              <w:jc w:val="left"/>
            </w:pPr>
            <w:r>
              <w:rPr>
                <w:rFonts w:ascii="仿宋_GB2312" w:hAnsi="仿宋_GB2312" w:cs="仿宋_GB2312" w:eastAsia="仿宋_GB2312"/>
              </w:rPr>
              <w:t>68</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（118双六孔）：钢制插座盒</w:t>
            </w:r>
          </w:p>
        </w:tc>
      </w:tr>
      <w:tr>
        <w:tc>
          <w:tcPr>
            <w:tcW w:type="dxa" w:w="2076"/>
          </w:tcPr>
          <w:p>
            <w:pPr>
              <w:pStyle w:val="null5"/>
              <w:jc w:val="left"/>
            </w:pPr>
            <w:r>
              <w:rPr>
                <w:rFonts w:ascii="仿宋_GB2312" w:hAnsi="仿宋_GB2312" w:cs="仿宋_GB2312" w:eastAsia="仿宋_GB2312"/>
              </w:rPr>
              <w:t>69</w:t>
            </w:r>
          </w:p>
        </w:tc>
        <w:tc>
          <w:tcPr>
            <w:tcW w:type="dxa" w:w="2076"/>
          </w:tcPr>
          <w:p/>
        </w:tc>
        <w:tc>
          <w:tcPr>
            <w:tcW w:type="dxa" w:w="2076"/>
          </w:tcPr>
          <w:p>
            <w:pPr>
              <w:pStyle w:val="null5"/>
              <w:jc w:val="left"/>
            </w:pPr>
            <w:r>
              <w:rPr>
                <w:rFonts w:ascii="仿宋_GB2312" w:hAnsi="仿宋_GB2312" w:cs="仿宋_GB2312" w:eastAsia="仿宋_GB2312"/>
              </w:rPr>
              <w:t>货架</w:t>
            </w:r>
          </w:p>
        </w:tc>
        <w:tc>
          <w:tcPr>
            <w:tcW w:type="dxa" w:w="2076"/>
          </w:tcPr>
          <w:p>
            <w:pPr>
              <w:pStyle w:val="null5"/>
              <w:jc w:val="left"/>
            </w:pPr>
            <w:r>
              <w:rPr>
                <w:rFonts w:ascii="仿宋_GB2312" w:hAnsi="仿宋_GB2312" w:cs="仿宋_GB2312" w:eastAsia="仿宋_GB2312"/>
              </w:rPr>
              <w:t>3个</w:t>
            </w:r>
          </w:p>
        </w:tc>
      </w:tr>
      <w:tr>
        <w:tc>
          <w:tcPr>
            <w:tcW w:type="dxa" w:w="2076"/>
          </w:tcPr>
          <w:p>
            <w:pPr>
              <w:pStyle w:val="null5"/>
              <w:jc w:val="left"/>
            </w:pPr>
            <w:r>
              <w:rPr>
                <w:rFonts w:ascii="仿宋_GB2312" w:hAnsi="仿宋_GB2312" w:cs="仿宋_GB2312" w:eastAsia="仿宋_GB2312"/>
              </w:rPr>
              <w:t>70</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参考尺寸：1200*450*2000</w:t>
            </w:r>
          </w:p>
        </w:tc>
      </w:tr>
      <w:tr>
        <w:tc>
          <w:tcPr>
            <w:tcW w:type="dxa" w:w="2076"/>
          </w:tcPr>
          <w:p>
            <w:pPr>
              <w:pStyle w:val="null5"/>
              <w:jc w:val="left"/>
            </w:pPr>
            <w:r>
              <w:rPr>
                <w:rFonts w:ascii="仿宋_GB2312" w:hAnsi="仿宋_GB2312" w:cs="仿宋_GB2312" w:eastAsia="仿宋_GB2312"/>
              </w:rPr>
              <w:t>71</w:t>
            </w:r>
          </w:p>
        </w:tc>
        <w:tc>
          <w:tcPr>
            <w:tcW w:type="dxa" w:w="2076"/>
          </w:tcPr>
          <w:p/>
        </w:tc>
        <w:tc>
          <w:tcPr>
            <w:tcW w:type="dxa" w:w="2076"/>
          </w:tcPr>
          <w:p/>
        </w:tc>
        <w:tc>
          <w:tcPr>
            <w:tcW w:type="dxa" w:w="2076"/>
          </w:tcPr>
          <w:p>
            <w:pPr>
              <w:pStyle w:val="null5"/>
              <w:jc w:val="left"/>
            </w:pPr>
            <w:r>
              <w:rPr>
                <w:rFonts w:ascii="仿宋_GB2312" w:hAnsi="仿宋_GB2312" w:cs="仿宋_GB2312" w:eastAsia="仿宋_GB2312"/>
              </w:rPr>
              <w:t>1、柜体（顶板、底板、侧板、背板）：采用1.0mm厚马钢一级冷轧镀锌钢板制作，经EPOXY喷涂处理，耐酸碱腐蚀</w:t>
            </w:r>
          </w:p>
        </w:tc>
      </w:tr>
      <w:tr>
        <w:tc>
          <w:tcPr>
            <w:tcW w:type="dxa" w:w="2076"/>
          </w:tcPr>
          <w:p>
            <w:pPr>
              <w:pStyle w:val="null5"/>
              <w:jc w:val="left"/>
            </w:pPr>
            <w:r>
              <w:rPr>
                <w:rFonts w:ascii="仿宋_GB2312" w:hAnsi="仿宋_GB2312" w:cs="仿宋_GB2312" w:eastAsia="仿宋_GB2312"/>
              </w:rPr>
              <w:t>72</w:t>
            </w:r>
          </w:p>
        </w:tc>
        <w:tc>
          <w:tcPr>
            <w:tcW w:type="dxa" w:w="2076"/>
          </w:tcPr>
          <w:p/>
        </w:tc>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2、柜体门板：上玻下铁门或全玻门，外框采用双层1.0mm厚马钢一级冷轧镀锌钢板，经EPOXY喷涂处理，框内嵌入4-5mm厚玻璃</w:t>
            </w:r>
          </w:p>
        </w:tc>
      </w:tr>
      <w:tr>
        <w:tc>
          <w:tcPr>
            <w:tcW w:type="dxa" w:w="2076"/>
          </w:tcPr>
          <w:p>
            <w:pPr>
              <w:pStyle w:val="null5"/>
              <w:jc w:val="left"/>
            </w:pPr>
            <w:r>
              <w:rPr>
                <w:rFonts w:ascii="仿宋_GB2312" w:hAnsi="仿宋_GB2312" w:cs="仿宋_GB2312" w:eastAsia="仿宋_GB2312"/>
              </w:rPr>
              <w:t>73</w:t>
            </w:r>
          </w:p>
        </w:tc>
        <w:tc>
          <w:tcPr>
            <w:tcW w:type="dxa" w:w="2076"/>
          </w:tcPr>
          <w:p/>
        </w:tc>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3、层板：单层1.0mm厚马钢一级冷轧镀锌钢板制作，经EPOXY喷涂处理</w:t>
            </w:r>
          </w:p>
        </w:tc>
      </w:tr>
      <w:tr>
        <w:tc>
          <w:tcPr>
            <w:tcW w:type="dxa" w:w="2076"/>
          </w:tcPr>
          <w:p>
            <w:pPr>
              <w:pStyle w:val="null5"/>
              <w:jc w:val="left"/>
            </w:pPr>
            <w:r>
              <w:rPr>
                <w:rFonts w:ascii="仿宋_GB2312" w:hAnsi="仿宋_GB2312" w:cs="仿宋_GB2312" w:eastAsia="仿宋_GB2312"/>
              </w:rPr>
              <w:t>74</w:t>
            </w:r>
          </w:p>
        </w:tc>
        <w:tc>
          <w:tcPr>
            <w:tcW w:type="dxa" w:w="2076"/>
          </w:tcPr>
          <w:p/>
        </w:tc>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4、把手： PVC内嵌式拉手</w:t>
            </w:r>
          </w:p>
        </w:tc>
      </w:tr>
      <w:tr>
        <w:tc>
          <w:tcPr>
            <w:tcW w:type="dxa" w:w="2076"/>
          </w:tcPr>
          <w:p>
            <w:pPr>
              <w:pStyle w:val="null5"/>
              <w:jc w:val="left"/>
            </w:pPr>
            <w:r>
              <w:rPr>
                <w:rFonts w:ascii="仿宋_GB2312" w:hAnsi="仿宋_GB2312" w:cs="仿宋_GB2312" w:eastAsia="仿宋_GB2312"/>
              </w:rPr>
              <w:t>75</w:t>
            </w:r>
          </w:p>
        </w:tc>
        <w:tc>
          <w:tcPr>
            <w:tcW w:type="dxa" w:w="2076"/>
          </w:tcPr>
          <w:p/>
        </w:tc>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5、合页：115度DTC合页</w:t>
            </w:r>
          </w:p>
        </w:tc>
      </w:tr>
      <w:tr>
        <w:tc>
          <w:tcPr>
            <w:tcW w:type="dxa" w:w="2076"/>
          </w:tcPr>
          <w:p>
            <w:pPr>
              <w:pStyle w:val="null5"/>
              <w:jc w:val="left"/>
            </w:pPr>
            <w:r>
              <w:rPr>
                <w:rFonts w:ascii="仿宋_GB2312" w:hAnsi="仿宋_GB2312" w:cs="仿宋_GB2312" w:eastAsia="仿宋_GB2312"/>
              </w:rPr>
              <w:t>76</w:t>
            </w:r>
          </w:p>
        </w:tc>
        <w:tc>
          <w:tcPr>
            <w:tcW w:type="dxa" w:w="2076"/>
          </w:tcPr>
          <w:p/>
        </w:tc>
        <w:tc>
          <w:tcPr>
            <w:tcW w:type="dxa" w:w="2076"/>
          </w:tcPr>
          <w:p>
            <w:pPr>
              <w:pStyle w:val="null5"/>
              <w:jc w:val="left"/>
            </w:pPr>
            <w:r>
              <w:rPr>
                <w:rFonts w:ascii="仿宋_GB2312" w:hAnsi="仿宋_GB2312" w:cs="仿宋_GB2312" w:eastAsia="仿宋_GB2312"/>
              </w:rPr>
              <w:t>6</w:t>
            </w:r>
          </w:p>
        </w:tc>
        <w:tc>
          <w:tcPr>
            <w:tcW w:type="dxa" w:w="2076"/>
          </w:tcPr>
          <w:p>
            <w:pPr>
              <w:pStyle w:val="null5"/>
              <w:jc w:val="left"/>
            </w:pPr>
            <w:r>
              <w:rPr>
                <w:rFonts w:ascii="仿宋_GB2312" w:hAnsi="仿宋_GB2312" w:cs="仿宋_GB2312" w:eastAsia="仿宋_GB2312"/>
              </w:rPr>
              <w:t>6、层板销：1.5mm厚不锈钢板经数控冲床模具成型</w:t>
            </w:r>
          </w:p>
        </w:tc>
      </w:tr>
      <w:tr>
        <w:tc>
          <w:tcPr>
            <w:tcW w:type="dxa" w:w="2076"/>
          </w:tcPr>
          <w:p>
            <w:pPr>
              <w:pStyle w:val="null5"/>
              <w:jc w:val="left"/>
            </w:pPr>
            <w:r>
              <w:rPr>
                <w:rFonts w:ascii="仿宋_GB2312" w:hAnsi="仿宋_GB2312" w:cs="仿宋_GB2312" w:eastAsia="仿宋_GB2312"/>
              </w:rPr>
              <w:t>77</w:t>
            </w:r>
          </w:p>
        </w:tc>
        <w:tc>
          <w:tcPr>
            <w:tcW w:type="dxa" w:w="2076"/>
          </w:tcPr>
          <w:p/>
        </w:tc>
        <w:tc>
          <w:tcPr>
            <w:tcW w:type="dxa" w:w="2076"/>
          </w:tcPr>
          <w:p>
            <w:pPr>
              <w:pStyle w:val="null5"/>
              <w:jc w:val="left"/>
            </w:pPr>
            <w:r>
              <w:rPr>
                <w:rFonts w:ascii="仿宋_GB2312" w:hAnsi="仿宋_GB2312" w:cs="仿宋_GB2312" w:eastAsia="仿宋_GB2312"/>
              </w:rPr>
              <w:t>7</w:t>
            </w:r>
          </w:p>
        </w:tc>
        <w:tc>
          <w:tcPr>
            <w:tcW w:type="dxa" w:w="2076"/>
          </w:tcPr>
          <w:p>
            <w:pPr>
              <w:pStyle w:val="null5"/>
              <w:jc w:val="left"/>
            </w:pPr>
            <w:r>
              <w:rPr>
                <w:rFonts w:ascii="仿宋_GB2312" w:hAnsi="仿宋_GB2312" w:cs="仿宋_GB2312" w:eastAsia="仿宋_GB2312"/>
              </w:rPr>
              <w:t>7、透气孔：由数控机床一次成型</w:t>
            </w:r>
          </w:p>
        </w:tc>
      </w:tr>
      <w:tr>
        <w:tc>
          <w:tcPr>
            <w:tcW w:type="dxa" w:w="2076"/>
          </w:tcPr>
          <w:p>
            <w:pPr>
              <w:pStyle w:val="null5"/>
              <w:jc w:val="left"/>
            </w:pPr>
            <w:r>
              <w:rPr>
                <w:rFonts w:ascii="仿宋_GB2312" w:hAnsi="仿宋_GB2312" w:cs="仿宋_GB2312" w:eastAsia="仿宋_GB2312"/>
              </w:rPr>
              <w:t>78</w:t>
            </w:r>
          </w:p>
        </w:tc>
        <w:tc>
          <w:tcPr>
            <w:tcW w:type="dxa" w:w="2076"/>
          </w:tcPr>
          <w:p/>
        </w:tc>
        <w:tc>
          <w:tcPr>
            <w:tcW w:type="dxa" w:w="2076"/>
          </w:tcPr>
          <w:p>
            <w:pPr>
              <w:pStyle w:val="null5"/>
              <w:jc w:val="left"/>
            </w:pPr>
            <w:r>
              <w:rPr>
                <w:rFonts w:ascii="仿宋_GB2312" w:hAnsi="仿宋_GB2312" w:cs="仿宋_GB2312" w:eastAsia="仿宋_GB2312"/>
              </w:rPr>
              <w:t>8</w:t>
            </w:r>
          </w:p>
        </w:tc>
        <w:tc>
          <w:tcPr>
            <w:tcW w:type="dxa" w:w="2076"/>
          </w:tcPr>
          <w:p>
            <w:pPr>
              <w:pStyle w:val="null5"/>
              <w:jc w:val="left"/>
            </w:pPr>
            <w:r>
              <w:rPr>
                <w:rFonts w:ascii="仿宋_GB2312" w:hAnsi="仿宋_GB2312" w:cs="仿宋_GB2312" w:eastAsia="仿宋_GB2312"/>
              </w:rPr>
              <w:t>8、调整脚：8mm镀锌螺丝，底衬防水尼龙六角套环</w:t>
            </w:r>
          </w:p>
        </w:tc>
      </w:tr>
      <w:tr>
        <w:tc>
          <w:tcPr>
            <w:tcW w:type="dxa" w:w="2076"/>
          </w:tcPr>
          <w:p>
            <w:pPr>
              <w:pStyle w:val="null5"/>
              <w:jc w:val="left"/>
            </w:pPr>
            <w:r>
              <w:rPr>
                <w:rFonts w:ascii="仿宋_GB2312" w:hAnsi="仿宋_GB2312" w:cs="仿宋_GB2312" w:eastAsia="仿宋_GB2312"/>
              </w:rPr>
              <w:t>79</w:t>
            </w:r>
          </w:p>
        </w:tc>
        <w:tc>
          <w:tcPr>
            <w:tcW w:type="dxa" w:w="2076"/>
          </w:tcPr>
          <w:p/>
        </w:tc>
        <w:tc>
          <w:tcPr>
            <w:tcW w:type="dxa" w:w="2076"/>
          </w:tcPr>
          <w:p>
            <w:pPr>
              <w:pStyle w:val="null5"/>
              <w:jc w:val="left"/>
            </w:pPr>
            <w:r>
              <w:rPr>
                <w:rFonts w:ascii="仿宋_GB2312" w:hAnsi="仿宋_GB2312" w:cs="仿宋_GB2312" w:eastAsia="仿宋_GB2312"/>
              </w:rPr>
              <w:t>器皿柜</w:t>
            </w:r>
          </w:p>
        </w:tc>
        <w:tc>
          <w:tcPr>
            <w:tcW w:type="dxa" w:w="2076"/>
          </w:tcPr>
          <w:p>
            <w:pPr>
              <w:pStyle w:val="null5"/>
              <w:jc w:val="left"/>
            </w:pPr>
            <w:r>
              <w:rPr>
                <w:rFonts w:ascii="仿宋_GB2312" w:hAnsi="仿宋_GB2312" w:cs="仿宋_GB2312" w:eastAsia="仿宋_GB2312"/>
              </w:rPr>
              <w:t>2个</w:t>
            </w:r>
          </w:p>
        </w:tc>
      </w:tr>
      <w:tr>
        <w:tc>
          <w:tcPr>
            <w:tcW w:type="dxa" w:w="2076"/>
          </w:tcPr>
          <w:p>
            <w:pPr>
              <w:pStyle w:val="null5"/>
              <w:jc w:val="left"/>
            </w:pPr>
            <w:r>
              <w:rPr>
                <w:rFonts w:ascii="仿宋_GB2312" w:hAnsi="仿宋_GB2312" w:cs="仿宋_GB2312" w:eastAsia="仿宋_GB2312"/>
              </w:rPr>
              <w:t>80</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参考尺寸：900*450*1800</w:t>
            </w:r>
          </w:p>
        </w:tc>
      </w:tr>
      <w:tr>
        <w:tc>
          <w:tcPr>
            <w:tcW w:type="dxa" w:w="2076"/>
          </w:tcPr>
          <w:p>
            <w:pPr>
              <w:pStyle w:val="null5"/>
              <w:jc w:val="left"/>
            </w:pPr>
            <w:r>
              <w:rPr>
                <w:rFonts w:ascii="仿宋_GB2312" w:hAnsi="仿宋_GB2312" w:cs="仿宋_GB2312" w:eastAsia="仿宋_GB2312"/>
              </w:rPr>
              <w:t>81</w:t>
            </w:r>
          </w:p>
        </w:tc>
        <w:tc>
          <w:tcPr>
            <w:tcW w:type="dxa" w:w="2076"/>
          </w:tcPr>
          <w:p/>
        </w:tc>
        <w:tc>
          <w:tcPr>
            <w:tcW w:type="dxa" w:w="2076"/>
          </w:tcPr>
          <w:p/>
        </w:tc>
        <w:tc>
          <w:tcPr>
            <w:tcW w:type="dxa" w:w="2076"/>
          </w:tcPr>
          <w:p>
            <w:pPr>
              <w:pStyle w:val="null5"/>
              <w:jc w:val="left"/>
            </w:pPr>
            <w:r>
              <w:rPr>
                <w:rFonts w:ascii="仿宋_GB2312" w:hAnsi="仿宋_GB2312" w:cs="仿宋_GB2312" w:eastAsia="仿宋_GB2312"/>
              </w:rPr>
              <w:t>1. 柜体（顶板、底板、侧板、背板）：采用1.0mm厚马钢一级冷轧镀锌钢板制作，经EPOXY喷涂处理，耐酸碱腐蚀</w:t>
            </w:r>
          </w:p>
        </w:tc>
      </w:tr>
      <w:tr>
        <w:tc>
          <w:tcPr>
            <w:tcW w:type="dxa" w:w="2076"/>
          </w:tcPr>
          <w:p>
            <w:pPr>
              <w:pStyle w:val="null5"/>
              <w:jc w:val="left"/>
            </w:pPr>
            <w:r>
              <w:rPr>
                <w:rFonts w:ascii="仿宋_GB2312" w:hAnsi="仿宋_GB2312" w:cs="仿宋_GB2312" w:eastAsia="仿宋_GB2312"/>
              </w:rPr>
              <w:t>82</w:t>
            </w:r>
          </w:p>
        </w:tc>
        <w:tc>
          <w:tcPr>
            <w:tcW w:type="dxa" w:w="2076"/>
          </w:tcPr>
          <w:p/>
        </w:tc>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2. 柜体门板：上玻下铁门或全玻门，外框采用双层1.0mm厚马钢一级冷轧镀锌钢板，经EPOXY喷涂处理，框内嵌入4-5mm厚玻璃</w:t>
            </w:r>
          </w:p>
        </w:tc>
      </w:tr>
      <w:tr>
        <w:tc>
          <w:tcPr>
            <w:tcW w:type="dxa" w:w="2076"/>
          </w:tcPr>
          <w:p>
            <w:pPr>
              <w:pStyle w:val="null5"/>
              <w:jc w:val="left"/>
            </w:pPr>
            <w:r>
              <w:rPr>
                <w:rFonts w:ascii="仿宋_GB2312" w:hAnsi="仿宋_GB2312" w:cs="仿宋_GB2312" w:eastAsia="仿宋_GB2312"/>
              </w:rPr>
              <w:t>83</w:t>
            </w:r>
          </w:p>
        </w:tc>
        <w:tc>
          <w:tcPr>
            <w:tcW w:type="dxa" w:w="2076"/>
          </w:tcPr>
          <w:p/>
        </w:tc>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3. 层板：单层1.0mm厚马钢一级冷轧镀锌钢板制作，经EPOXY喷涂处理</w:t>
            </w:r>
          </w:p>
        </w:tc>
      </w:tr>
      <w:tr>
        <w:tc>
          <w:tcPr>
            <w:tcW w:type="dxa" w:w="2076"/>
          </w:tcPr>
          <w:p>
            <w:pPr>
              <w:pStyle w:val="null5"/>
              <w:jc w:val="left"/>
            </w:pPr>
            <w:r>
              <w:rPr>
                <w:rFonts w:ascii="仿宋_GB2312" w:hAnsi="仿宋_GB2312" w:cs="仿宋_GB2312" w:eastAsia="仿宋_GB2312"/>
              </w:rPr>
              <w:t>84</w:t>
            </w:r>
          </w:p>
        </w:tc>
        <w:tc>
          <w:tcPr>
            <w:tcW w:type="dxa" w:w="2076"/>
          </w:tcPr>
          <w:p/>
        </w:tc>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4. 把手： PVC内嵌式拉手</w:t>
            </w:r>
          </w:p>
        </w:tc>
      </w:tr>
      <w:tr>
        <w:tc>
          <w:tcPr>
            <w:tcW w:type="dxa" w:w="2076"/>
          </w:tcPr>
          <w:p>
            <w:pPr>
              <w:pStyle w:val="null5"/>
              <w:jc w:val="left"/>
            </w:pPr>
            <w:r>
              <w:rPr>
                <w:rFonts w:ascii="仿宋_GB2312" w:hAnsi="仿宋_GB2312" w:cs="仿宋_GB2312" w:eastAsia="仿宋_GB2312"/>
              </w:rPr>
              <w:t>85</w:t>
            </w:r>
          </w:p>
        </w:tc>
        <w:tc>
          <w:tcPr>
            <w:tcW w:type="dxa" w:w="2076"/>
          </w:tcPr>
          <w:p/>
        </w:tc>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5. 合页：115度DTC合页</w:t>
            </w:r>
          </w:p>
        </w:tc>
      </w:tr>
      <w:tr>
        <w:tc>
          <w:tcPr>
            <w:tcW w:type="dxa" w:w="2076"/>
          </w:tcPr>
          <w:p>
            <w:pPr>
              <w:pStyle w:val="null5"/>
              <w:jc w:val="left"/>
            </w:pPr>
            <w:r>
              <w:rPr>
                <w:rFonts w:ascii="仿宋_GB2312" w:hAnsi="仿宋_GB2312" w:cs="仿宋_GB2312" w:eastAsia="仿宋_GB2312"/>
              </w:rPr>
              <w:t>86</w:t>
            </w:r>
          </w:p>
        </w:tc>
        <w:tc>
          <w:tcPr>
            <w:tcW w:type="dxa" w:w="2076"/>
          </w:tcPr>
          <w:p/>
        </w:tc>
        <w:tc>
          <w:tcPr>
            <w:tcW w:type="dxa" w:w="2076"/>
          </w:tcPr>
          <w:p>
            <w:pPr>
              <w:pStyle w:val="null5"/>
              <w:jc w:val="left"/>
            </w:pPr>
            <w:r>
              <w:rPr>
                <w:rFonts w:ascii="仿宋_GB2312" w:hAnsi="仿宋_GB2312" w:cs="仿宋_GB2312" w:eastAsia="仿宋_GB2312"/>
              </w:rPr>
              <w:t>6</w:t>
            </w:r>
          </w:p>
        </w:tc>
        <w:tc>
          <w:tcPr>
            <w:tcW w:type="dxa" w:w="2076"/>
          </w:tcPr>
          <w:p>
            <w:pPr>
              <w:pStyle w:val="null5"/>
              <w:jc w:val="left"/>
            </w:pPr>
            <w:r>
              <w:rPr>
                <w:rFonts w:ascii="仿宋_GB2312" w:hAnsi="仿宋_GB2312" w:cs="仿宋_GB2312" w:eastAsia="仿宋_GB2312"/>
              </w:rPr>
              <w:t>6. 层板销：1.5mm厚不锈钢板经数控冲床模具成型</w:t>
            </w:r>
          </w:p>
        </w:tc>
      </w:tr>
      <w:tr>
        <w:tc>
          <w:tcPr>
            <w:tcW w:type="dxa" w:w="2076"/>
          </w:tcPr>
          <w:p>
            <w:pPr>
              <w:pStyle w:val="null5"/>
              <w:jc w:val="left"/>
            </w:pPr>
            <w:r>
              <w:rPr>
                <w:rFonts w:ascii="仿宋_GB2312" w:hAnsi="仿宋_GB2312" w:cs="仿宋_GB2312" w:eastAsia="仿宋_GB2312"/>
              </w:rPr>
              <w:t>87</w:t>
            </w:r>
          </w:p>
        </w:tc>
        <w:tc>
          <w:tcPr>
            <w:tcW w:type="dxa" w:w="2076"/>
          </w:tcPr>
          <w:p/>
        </w:tc>
        <w:tc>
          <w:tcPr>
            <w:tcW w:type="dxa" w:w="2076"/>
          </w:tcPr>
          <w:p>
            <w:pPr>
              <w:pStyle w:val="null5"/>
              <w:jc w:val="left"/>
            </w:pPr>
            <w:r>
              <w:rPr>
                <w:rFonts w:ascii="仿宋_GB2312" w:hAnsi="仿宋_GB2312" w:cs="仿宋_GB2312" w:eastAsia="仿宋_GB2312"/>
              </w:rPr>
              <w:t>7</w:t>
            </w:r>
          </w:p>
        </w:tc>
        <w:tc>
          <w:tcPr>
            <w:tcW w:type="dxa" w:w="2076"/>
          </w:tcPr>
          <w:p>
            <w:pPr>
              <w:pStyle w:val="null5"/>
              <w:jc w:val="left"/>
            </w:pPr>
            <w:r>
              <w:rPr>
                <w:rFonts w:ascii="仿宋_GB2312" w:hAnsi="仿宋_GB2312" w:cs="仿宋_GB2312" w:eastAsia="仿宋_GB2312"/>
              </w:rPr>
              <w:t>7. 透气孔：由数控机床一次成型</w:t>
            </w:r>
          </w:p>
        </w:tc>
      </w:tr>
      <w:tr>
        <w:tc>
          <w:tcPr>
            <w:tcW w:type="dxa" w:w="2076"/>
          </w:tcPr>
          <w:p>
            <w:pPr>
              <w:pStyle w:val="null5"/>
              <w:jc w:val="left"/>
            </w:pPr>
            <w:r>
              <w:rPr>
                <w:rFonts w:ascii="仿宋_GB2312" w:hAnsi="仿宋_GB2312" w:cs="仿宋_GB2312" w:eastAsia="仿宋_GB2312"/>
              </w:rPr>
              <w:t>88</w:t>
            </w:r>
          </w:p>
        </w:tc>
        <w:tc>
          <w:tcPr>
            <w:tcW w:type="dxa" w:w="2076"/>
          </w:tcPr>
          <w:p/>
        </w:tc>
        <w:tc>
          <w:tcPr>
            <w:tcW w:type="dxa" w:w="2076"/>
          </w:tcPr>
          <w:p>
            <w:pPr>
              <w:pStyle w:val="null5"/>
              <w:jc w:val="left"/>
            </w:pPr>
            <w:r>
              <w:rPr>
                <w:rFonts w:ascii="仿宋_GB2312" w:hAnsi="仿宋_GB2312" w:cs="仿宋_GB2312" w:eastAsia="仿宋_GB2312"/>
              </w:rPr>
              <w:t>8</w:t>
            </w:r>
          </w:p>
        </w:tc>
        <w:tc>
          <w:tcPr>
            <w:tcW w:type="dxa" w:w="2076"/>
          </w:tcPr>
          <w:p>
            <w:pPr>
              <w:pStyle w:val="null5"/>
              <w:jc w:val="left"/>
            </w:pPr>
            <w:r>
              <w:rPr>
                <w:rFonts w:ascii="仿宋_GB2312" w:hAnsi="仿宋_GB2312" w:cs="仿宋_GB2312" w:eastAsia="仿宋_GB2312"/>
              </w:rPr>
              <w:t>8. 调整脚：8mm镀锌螺丝，底衬防水尼龙六角套环</w:t>
            </w:r>
          </w:p>
        </w:tc>
      </w:tr>
      <w:tr>
        <w:tc>
          <w:tcPr>
            <w:tcW w:type="dxa" w:w="2076"/>
          </w:tcPr>
          <w:p>
            <w:pPr>
              <w:pStyle w:val="null5"/>
              <w:jc w:val="left"/>
            </w:pPr>
            <w:r>
              <w:rPr>
                <w:rFonts w:ascii="仿宋_GB2312" w:hAnsi="仿宋_GB2312" w:cs="仿宋_GB2312" w:eastAsia="仿宋_GB2312"/>
              </w:rPr>
              <w:t>89</w:t>
            </w:r>
          </w:p>
        </w:tc>
        <w:tc>
          <w:tcPr>
            <w:tcW w:type="dxa" w:w="2076"/>
          </w:tcPr>
          <w:p/>
        </w:tc>
        <w:tc>
          <w:tcPr>
            <w:tcW w:type="dxa" w:w="2076"/>
          </w:tcPr>
          <w:p>
            <w:pPr>
              <w:pStyle w:val="null5"/>
              <w:jc w:val="left"/>
            </w:pPr>
            <w:r>
              <w:rPr>
                <w:rFonts w:ascii="仿宋_GB2312" w:hAnsi="仿宋_GB2312" w:cs="仿宋_GB2312" w:eastAsia="仿宋_GB2312"/>
              </w:rPr>
              <w:t>多媒体讲台</w:t>
            </w:r>
          </w:p>
        </w:tc>
        <w:tc>
          <w:tcPr>
            <w:tcW w:type="dxa" w:w="2076"/>
          </w:tcPr>
          <w:p>
            <w:pPr>
              <w:pStyle w:val="null5"/>
              <w:jc w:val="left"/>
            </w:pPr>
            <w:r>
              <w:rPr>
                <w:rFonts w:ascii="仿宋_GB2312" w:hAnsi="仿宋_GB2312" w:cs="仿宋_GB2312" w:eastAsia="仿宋_GB2312"/>
              </w:rPr>
              <w:t>1套</w:t>
            </w:r>
          </w:p>
        </w:tc>
      </w:tr>
      <w:tr>
        <w:tc>
          <w:tcPr>
            <w:tcW w:type="dxa" w:w="2076"/>
          </w:tcPr>
          <w:p>
            <w:pPr>
              <w:pStyle w:val="null5"/>
              <w:jc w:val="left"/>
            </w:pPr>
            <w:r>
              <w:rPr>
                <w:rFonts w:ascii="仿宋_GB2312" w:hAnsi="仿宋_GB2312" w:cs="仿宋_GB2312" w:eastAsia="仿宋_GB2312"/>
              </w:rPr>
              <w:t>90</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（1050*730*1200），全钢喷塑、钢板厚度0.8mm；包含电脑柜、键盘托、抽拉抽屉及放置笔记本的台面</w:t>
            </w:r>
          </w:p>
        </w:tc>
      </w:tr>
      <w:tr>
        <w:tc>
          <w:tcPr>
            <w:tcW w:type="dxa" w:w="2076"/>
          </w:tcPr>
          <w:p>
            <w:pPr>
              <w:pStyle w:val="null5"/>
              <w:jc w:val="left"/>
            </w:pPr>
            <w:r>
              <w:rPr>
                <w:rFonts w:ascii="仿宋_GB2312" w:hAnsi="仿宋_GB2312" w:cs="仿宋_GB2312" w:eastAsia="仿宋_GB2312"/>
              </w:rPr>
              <w:t>91</w:t>
            </w:r>
          </w:p>
        </w:tc>
        <w:tc>
          <w:tcPr>
            <w:tcW w:type="dxa" w:w="2076"/>
          </w:tcPr>
          <w:p/>
        </w:tc>
        <w:tc>
          <w:tcPr>
            <w:tcW w:type="dxa" w:w="2076"/>
          </w:tcPr>
          <w:p>
            <w:pPr>
              <w:pStyle w:val="null5"/>
              <w:jc w:val="left"/>
            </w:pPr>
            <w:r>
              <w:rPr>
                <w:rFonts w:ascii="仿宋_GB2312" w:hAnsi="仿宋_GB2312" w:cs="仿宋_GB2312" w:eastAsia="仿宋_GB2312"/>
              </w:rPr>
              <w:t>窗帘1</w:t>
            </w:r>
          </w:p>
        </w:tc>
        <w:tc>
          <w:tcPr>
            <w:tcW w:type="dxa" w:w="2076"/>
          </w:tcPr>
          <w:p>
            <w:pPr>
              <w:pStyle w:val="null5"/>
              <w:jc w:val="left"/>
            </w:pPr>
            <w:r>
              <w:rPr>
                <w:rFonts w:ascii="仿宋_GB2312" w:hAnsi="仿宋_GB2312" w:cs="仿宋_GB2312" w:eastAsia="仿宋_GB2312"/>
              </w:rPr>
              <w:t>4个</w:t>
            </w:r>
          </w:p>
        </w:tc>
      </w:tr>
      <w:tr>
        <w:tc>
          <w:tcPr>
            <w:tcW w:type="dxa" w:w="2076"/>
          </w:tcPr>
          <w:p>
            <w:pPr>
              <w:pStyle w:val="null5"/>
              <w:jc w:val="left"/>
            </w:pPr>
            <w:r>
              <w:rPr>
                <w:rFonts w:ascii="仿宋_GB2312" w:hAnsi="仿宋_GB2312" w:cs="仿宋_GB2312" w:eastAsia="仿宋_GB2312"/>
              </w:rPr>
              <w:t>92</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（1760*2050），材质：100%聚酯涤纶（环保无醛、防静电、防霉防污）。结构：双层交错织造（布带与纱带等宽交替），通过卷动错位实现遮光率30%–90%可调（非全遮光，典型值40%–70%）</w:t>
            </w:r>
          </w:p>
        </w:tc>
      </w:tr>
      <w:tr>
        <w:tc>
          <w:tcPr>
            <w:tcW w:type="dxa" w:w="2076"/>
          </w:tcPr>
          <w:p>
            <w:pPr>
              <w:pStyle w:val="null5"/>
              <w:jc w:val="left"/>
            </w:pPr>
            <w:r>
              <w:rPr>
                <w:rFonts w:ascii="仿宋_GB2312" w:hAnsi="仿宋_GB2312" w:cs="仿宋_GB2312" w:eastAsia="仿宋_GB2312"/>
              </w:rPr>
              <w:t>93</w:t>
            </w:r>
          </w:p>
        </w:tc>
        <w:tc>
          <w:tcPr>
            <w:tcW w:type="dxa" w:w="2076"/>
          </w:tcPr>
          <w:p/>
        </w:tc>
        <w:tc>
          <w:tcPr>
            <w:tcW w:type="dxa" w:w="2076"/>
          </w:tcPr>
          <w:p>
            <w:pPr>
              <w:pStyle w:val="null5"/>
              <w:jc w:val="left"/>
            </w:pPr>
            <w:r>
              <w:rPr>
                <w:rFonts w:ascii="仿宋_GB2312" w:hAnsi="仿宋_GB2312" w:cs="仿宋_GB2312" w:eastAsia="仿宋_GB2312"/>
              </w:rPr>
              <w:t>窗帘2</w:t>
            </w:r>
          </w:p>
        </w:tc>
        <w:tc>
          <w:tcPr>
            <w:tcW w:type="dxa" w:w="2076"/>
          </w:tcPr>
          <w:p>
            <w:pPr>
              <w:pStyle w:val="null5"/>
              <w:jc w:val="left"/>
            </w:pPr>
            <w:r>
              <w:rPr>
                <w:rFonts w:ascii="仿宋_GB2312" w:hAnsi="仿宋_GB2312" w:cs="仿宋_GB2312" w:eastAsia="仿宋_GB2312"/>
              </w:rPr>
              <w:t>2个</w:t>
            </w:r>
          </w:p>
        </w:tc>
      </w:tr>
      <w:tr>
        <w:tc>
          <w:tcPr>
            <w:tcW w:type="dxa" w:w="2076"/>
          </w:tcPr>
          <w:p>
            <w:pPr>
              <w:pStyle w:val="null5"/>
              <w:jc w:val="left"/>
            </w:pPr>
            <w:r>
              <w:rPr>
                <w:rFonts w:ascii="仿宋_GB2312" w:hAnsi="仿宋_GB2312" w:cs="仿宋_GB2312" w:eastAsia="仿宋_GB2312"/>
              </w:rPr>
              <w:t>94</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（1460*1050），材质：100%聚酯涤纶（环保无醛、防静电、防霉防污）。结构：双层交错织造（布带与纱带等宽交替），通过卷动错位实现遮光率30%–90%可调（非全遮光，典型值40%–70%）</w:t>
            </w:r>
          </w:p>
        </w:tc>
      </w:tr>
      <w:tr>
        <w:tc>
          <w:tcPr>
            <w:tcW w:type="dxa" w:w="2076"/>
          </w:tcPr>
          <w:p>
            <w:pPr>
              <w:pStyle w:val="null5"/>
              <w:jc w:val="left"/>
            </w:pPr>
            <w:r>
              <w:rPr>
                <w:rFonts w:ascii="仿宋_GB2312" w:hAnsi="仿宋_GB2312" w:cs="仿宋_GB2312" w:eastAsia="仿宋_GB2312"/>
              </w:rPr>
              <w:t>95</w:t>
            </w:r>
          </w:p>
        </w:tc>
        <w:tc>
          <w:tcPr>
            <w:tcW w:type="dxa" w:w="2076"/>
          </w:tcPr>
          <w:p/>
        </w:tc>
        <w:tc>
          <w:tcPr>
            <w:tcW w:type="dxa" w:w="2076"/>
          </w:tcPr>
          <w:p>
            <w:pPr>
              <w:pStyle w:val="null5"/>
              <w:jc w:val="left"/>
            </w:pPr>
            <w:r>
              <w:rPr>
                <w:rFonts w:ascii="仿宋_GB2312" w:hAnsi="仿宋_GB2312" w:cs="仿宋_GB2312" w:eastAsia="仿宋_GB2312"/>
              </w:rPr>
              <w:t>铝扣板吊顶</w:t>
            </w:r>
          </w:p>
        </w:tc>
        <w:tc>
          <w:tcPr>
            <w:tcW w:type="dxa" w:w="2076"/>
          </w:tcPr>
          <w:p>
            <w:pPr>
              <w:pStyle w:val="null5"/>
              <w:jc w:val="left"/>
            </w:pPr>
            <w:r>
              <w:rPr>
                <w:rFonts w:ascii="仿宋_GB2312" w:hAnsi="仿宋_GB2312" w:cs="仿宋_GB2312" w:eastAsia="仿宋_GB2312"/>
              </w:rPr>
              <w:t>75㎡</w:t>
            </w:r>
          </w:p>
        </w:tc>
      </w:tr>
      <w:tr>
        <w:tc>
          <w:tcPr>
            <w:tcW w:type="dxa" w:w="2076"/>
          </w:tcPr>
          <w:p>
            <w:pPr>
              <w:pStyle w:val="null5"/>
              <w:jc w:val="left"/>
            </w:pPr>
            <w:r>
              <w:rPr>
                <w:rFonts w:ascii="仿宋_GB2312" w:hAnsi="仿宋_GB2312" w:cs="仿宋_GB2312" w:eastAsia="仿宋_GB2312"/>
              </w:rPr>
              <w:t>96</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铝扣板，0.8mm厚、主龙骨50系列厚度0.5mm，三角龙骨88系列厚度0.3mm</w:t>
            </w:r>
          </w:p>
        </w:tc>
      </w:tr>
      <w:tr>
        <w:tc>
          <w:tcPr>
            <w:tcW w:type="dxa" w:w="2076"/>
          </w:tcPr>
          <w:p>
            <w:pPr>
              <w:pStyle w:val="null5"/>
              <w:jc w:val="left"/>
            </w:pPr>
            <w:r>
              <w:rPr>
                <w:rFonts w:ascii="仿宋_GB2312" w:hAnsi="仿宋_GB2312" w:cs="仿宋_GB2312" w:eastAsia="仿宋_GB2312"/>
              </w:rPr>
              <w:t>97</w:t>
            </w:r>
          </w:p>
        </w:tc>
        <w:tc>
          <w:tcPr>
            <w:tcW w:type="dxa" w:w="2076"/>
          </w:tcPr>
          <w:p/>
        </w:tc>
        <w:tc>
          <w:tcPr>
            <w:tcW w:type="dxa" w:w="2076"/>
          </w:tcPr>
          <w:p>
            <w:pPr>
              <w:pStyle w:val="null5"/>
              <w:jc w:val="left"/>
            </w:pPr>
            <w:r>
              <w:rPr>
                <w:rFonts w:ascii="仿宋_GB2312" w:hAnsi="仿宋_GB2312" w:cs="仿宋_GB2312" w:eastAsia="仿宋_GB2312"/>
              </w:rPr>
              <w:t>底部面瓷砖</w:t>
            </w:r>
          </w:p>
        </w:tc>
        <w:tc>
          <w:tcPr>
            <w:tcW w:type="dxa" w:w="2076"/>
          </w:tcPr>
          <w:p>
            <w:pPr>
              <w:pStyle w:val="null5"/>
              <w:jc w:val="left"/>
            </w:pPr>
            <w:r>
              <w:rPr>
                <w:rFonts w:ascii="仿宋_GB2312" w:hAnsi="仿宋_GB2312" w:cs="仿宋_GB2312" w:eastAsia="仿宋_GB2312"/>
              </w:rPr>
              <w:t>80㎡</w:t>
            </w:r>
          </w:p>
        </w:tc>
      </w:tr>
      <w:tr>
        <w:tc>
          <w:tcPr>
            <w:tcW w:type="dxa" w:w="2076"/>
          </w:tcPr>
          <w:p>
            <w:pPr>
              <w:pStyle w:val="null5"/>
              <w:jc w:val="left"/>
            </w:pPr>
            <w:r>
              <w:rPr>
                <w:rFonts w:ascii="仿宋_GB2312" w:hAnsi="仿宋_GB2312" w:cs="仿宋_GB2312" w:eastAsia="仿宋_GB2312"/>
              </w:rPr>
              <w:t>98</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瓷砖，包含讲台包边</w:t>
            </w:r>
          </w:p>
        </w:tc>
      </w:tr>
      <w:tr>
        <w:tc>
          <w:tcPr>
            <w:tcW w:type="dxa" w:w="2076"/>
          </w:tcPr>
          <w:p>
            <w:pPr>
              <w:pStyle w:val="null5"/>
              <w:jc w:val="left"/>
            </w:pPr>
            <w:r>
              <w:rPr>
                <w:rFonts w:ascii="仿宋_GB2312" w:hAnsi="仿宋_GB2312" w:cs="仿宋_GB2312" w:eastAsia="仿宋_GB2312"/>
              </w:rPr>
              <w:t>99</w:t>
            </w:r>
          </w:p>
        </w:tc>
        <w:tc>
          <w:tcPr>
            <w:tcW w:type="dxa" w:w="2076"/>
          </w:tcPr>
          <w:p/>
        </w:tc>
        <w:tc>
          <w:tcPr>
            <w:tcW w:type="dxa" w:w="2076"/>
          </w:tcPr>
          <w:p>
            <w:pPr>
              <w:pStyle w:val="null5"/>
              <w:jc w:val="left"/>
            </w:pPr>
            <w:r>
              <w:rPr>
                <w:rFonts w:ascii="仿宋_GB2312" w:hAnsi="仿宋_GB2312" w:cs="仿宋_GB2312" w:eastAsia="仿宋_GB2312"/>
              </w:rPr>
              <w:t>乳胶漆墙面</w:t>
            </w:r>
          </w:p>
        </w:tc>
        <w:tc>
          <w:tcPr>
            <w:tcW w:type="dxa" w:w="2076"/>
          </w:tcPr>
          <w:p>
            <w:pPr>
              <w:pStyle w:val="null5"/>
              <w:jc w:val="left"/>
            </w:pPr>
            <w:r>
              <w:rPr>
                <w:rFonts w:ascii="仿宋_GB2312" w:hAnsi="仿宋_GB2312" w:cs="仿宋_GB2312" w:eastAsia="仿宋_GB2312"/>
              </w:rPr>
              <w:t>120㎡</w:t>
            </w:r>
          </w:p>
        </w:tc>
      </w:tr>
      <w:tr>
        <w:tc>
          <w:tcPr>
            <w:tcW w:type="dxa" w:w="2076"/>
          </w:tcPr>
          <w:p>
            <w:pPr>
              <w:pStyle w:val="null5"/>
              <w:jc w:val="left"/>
            </w:pPr>
            <w:r>
              <w:rPr>
                <w:rFonts w:ascii="仿宋_GB2312" w:hAnsi="仿宋_GB2312" w:cs="仿宋_GB2312" w:eastAsia="仿宋_GB2312"/>
              </w:rPr>
              <w:t>100</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基层处理，基层修补，刮内墙腻子两遍，打磨，刷环保乳胶漆两遍。两桶乳胶漆</w:t>
            </w:r>
          </w:p>
        </w:tc>
      </w:tr>
      <w:tr>
        <w:tc>
          <w:tcPr>
            <w:tcW w:type="dxa" w:w="2076"/>
          </w:tcPr>
          <w:p>
            <w:pPr>
              <w:pStyle w:val="null5"/>
              <w:jc w:val="left"/>
            </w:pPr>
            <w:r>
              <w:rPr>
                <w:rFonts w:ascii="仿宋_GB2312" w:hAnsi="仿宋_GB2312" w:cs="仿宋_GB2312" w:eastAsia="仿宋_GB2312"/>
              </w:rPr>
              <w:t>101</w:t>
            </w:r>
          </w:p>
        </w:tc>
        <w:tc>
          <w:tcPr>
            <w:tcW w:type="dxa" w:w="2076"/>
          </w:tcPr>
          <w:p/>
        </w:tc>
        <w:tc>
          <w:tcPr>
            <w:tcW w:type="dxa" w:w="2076"/>
          </w:tcPr>
          <w:p>
            <w:pPr>
              <w:pStyle w:val="null5"/>
              <w:jc w:val="left"/>
            </w:pPr>
            <w:r>
              <w:rPr>
                <w:rFonts w:ascii="仿宋_GB2312" w:hAnsi="仿宋_GB2312" w:cs="仿宋_GB2312" w:eastAsia="仿宋_GB2312"/>
              </w:rPr>
              <w:t>LED扣板灯</w:t>
            </w:r>
          </w:p>
        </w:tc>
        <w:tc>
          <w:tcPr>
            <w:tcW w:type="dxa" w:w="2076"/>
          </w:tcPr>
          <w:p>
            <w:pPr>
              <w:pStyle w:val="null5"/>
              <w:jc w:val="left"/>
            </w:pPr>
            <w:r>
              <w:rPr>
                <w:rFonts w:ascii="仿宋_GB2312" w:hAnsi="仿宋_GB2312" w:cs="仿宋_GB2312" w:eastAsia="仿宋_GB2312"/>
              </w:rPr>
              <w:t>12盏</w:t>
            </w:r>
          </w:p>
        </w:tc>
      </w:tr>
      <w:tr>
        <w:tc>
          <w:tcPr>
            <w:tcW w:type="dxa" w:w="2076"/>
          </w:tcPr>
          <w:p>
            <w:pPr>
              <w:pStyle w:val="null5"/>
              <w:jc w:val="left"/>
            </w:pPr>
            <w:r>
              <w:rPr>
                <w:rFonts w:ascii="仿宋_GB2312" w:hAnsi="仿宋_GB2312" w:cs="仿宋_GB2312" w:eastAsia="仿宋_GB2312"/>
              </w:rPr>
              <w:t>102</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雷士、600*600</w:t>
            </w:r>
          </w:p>
        </w:tc>
      </w:tr>
      <w:tr>
        <w:tc>
          <w:tcPr>
            <w:tcW w:type="dxa" w:w="2076"/>
          </w:tcPr>
          <w:p>
            <w:pPr>
              <w:pStyle w:val="null5"/>
              <w:jc w:val="left"/>
            </w:pPr>
            <w:r>
              <w:rPr>
                <w:rFonts w:ascii="仿宋_GB2312" w:hAnsi="仿宋_GB2312" w:cs="仿宋_GB2312" w:eastAsia="仿宋_GB2312"/>
              </w:rPr>
              <w:t>103</w:t>
            </w:r>
          </w:p>
        </w:tc>
        <w:tc>
          <w:tcPr>
            <w:tcW w:type="dxa" w:w="2076"/>
          </w:tcPr>
          <w:p/>
        </w:tc>
        <w:tc>
          <w:tcPr>
            <w:tcW w:type="dxa" w:w="2076"/>
          </w:tcPr>
          <w:p>
            <w:pPr>
              <w:pStyle w:val="null5"/>
              <w:jc w:val="left"/>
            </w:pPr>
            <w:r>
              <w:rPr>
                <w:rFonts w:ascii="仿宋_GB2312" w:hAnsi="仿宋_GB2312" w:cs="仿宋_GB2312" w:eastAsia="仿宋_GB2312"/>
              </w:rPr>
              <w:t>实验室用电改造</w:t>
            </w:r>
          </w:p>
        </w:tc>
        <w:tc>
          <w:tcPr>
            <w:tcW w:type="dxa" w:w="2076"/>
          </w:tcPr>
          <w:p>
            <w:pPr>
              <w:pStyle w:val="null5"/>
              <w:jc w:val="left"/>
            </w:pPr>
            <w:r>
              <w:rPr>
                <w:rFonts w:ascii="仿宋_GB2312" w:hAnsi="仿宋_GB2312" w:cs="仿宋_GB2312" w:eastAsia="仿宋_GB2312"/>
              </w:rPr>
              <w:t>75㎡</w:t>
            </w:r>
          </w:p>
        </w:tc>
      </w:tr>
      <w:tr>
        <w:tc>
          <w:tcPr>
            <w:tcW w:type="dxa" w:w="2076"/>
          </w:tcPr>
          <w:p>
            <w:pPr>
              <w:pStyle w:val="null5"/>
              <w:jc w:val="left"/>
            </w:pPr>
            <w:r>
              <w:rPr>
                <w:rFonts w:ascii="仿宋_GB2312" w:hAnsi="仿宋_GB2312" w:cs="仿宋_GB2312" w:eastAsia="仿宋_GB2312"/>
              </w:rPr>
              <w:t>104</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100米BV2.5平线（铜线）：1.8元/米；100米BV4平线（铜线）：2.5元/米；80米PVC线管（20 ）：1元/米。</w:t>
            </w:r>
          </w:p>
        </w:tc>
      </w:tr>
      <w:tr>
        <w:tc>
          <w:tcPr>
            <w:tcW w:type="dxa" w:w="2076"/>
          </w:tcPr>
          <w:p>
            <w:pPr>
              <w:pStyle w:val="null5"/>
              <w:jc w:val="left"/>
            </w:pPr>
            <w:r>
              <w:rPr>
                <w:rFonts w:ascii="仿宋_GB2312" w:hAnsi="仿宋_GB2312" w:cs="仿宋_GB2312" w:eastAsia="仿宋_GB2312"/>
              </w:rPr>
              <w:t>105</w:t>
            </w:r>
          </w:p>
        </w:tc>
        <w:tc>
          <w:tcPr>
            <w:tcW w:type="dxa" w:w="2076"/>
          </w:tcPr>
          <w:p/>
        </w:tc>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所有操作、安装规程及人员配备均符合国家相关规定</w:t>
            </w:r>
          </w:p>
        </w:tc>
      </w:tr>
      <w:tr>
        <w:tc>
          <w:tcPr>
            <w:tcW w:type="dxa" w:w="2076"/>
          </w:tcPr>
          <w:p>
            <w:pPr>
              <w:pStyle w:val="null5"/>
              <w:jc w:val="left"/>
            </w:pPr>
            <w:r>
              <w:rPr>
                <w:rFonts w:ascii="仿宋_GB2312" w:hAnsi="仿宋_GB2312" w:cs="仿宋_GB2312" w:eastAsia="仿宋_GB2312"/>
              </w:rPr>
              <w:t>106</w:t>
            </w:r>
          </w:p>
        </w:tc>
        <w:tc>
          <w:tcPr>
            <w:tcW w:type="dxa" w:w="2076"/>
          </w:tcPr>
          <w:p/>
        </w:tc>
        <w:tc>
          <w:tcPr>
            <w:tcW w:type="dxa" w:w="2076"/>
          </w:tcPr>
          <w:p>
            <w:pPr>
              <w:pStyle w:val="null5"/>
              <w:jc w:val="left"/>
            </w:pPr>
            <w:r>
              <w:rPr>
                <w:rFonts w:ascii="仿宋_GB2312" w:hAnsi="仿宋_GB2312" w:cs="仿宋_GB2312" w:eastAsia="仿宋_GB2312"/>
              </w:rPr>
              <w:t>实验室水路改造</w:t>
            </w:r>
          </w:p>
        </w:tc>
        <w:tc>
          <w:tcPr>
            <w:tcW w:type="dxa" w:w="2076"/>
          </w:tcPr>
          <w:p>
            <w:pPr>
              <w:pStyle w:val="null5"/>
              <w:jc w:val="left"/>
            </w:pPr>
            <w:r>
              <w:rPr>
                <w:rFonts w:ascii="仿宋_GB2312" w:hAnsi="仿宋_GB2312" w:cs="仿宋_GB2312" w:eastAsia="仿宋_GB2312"/>
              </w:rPr>
              <w:t>1项</w:t>
            </w:r>
          </w:p>
        </w:tc>
      </w:tr>
      <w:tr>
        <w:tc>
          <w:tcPr>
            <w:tcW w:type="dxa" w:w="2076"/>
          </w:tcPr>
          <w:p>
            <w:pPr>
              <w:pStyle w:val="null5"/>
              <w:jc w:val="left"/>
            </w:pPr>
            <w:r>
              <w:rPr>
                <w:rFonts w:ascii="仿宋_GB2312" w:hAnsi="仿宋_GB2312" w:cs="仿宋_GB2312" w:eastAsia="仿宋_GB2312"/>
              </w:rPr>
              <w:t>107</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10米上水水管（PPR20）：3元/米；10米排水水管（PVC50）：5元/米；按图纸施工。</w:t>
            </w:r>
          </w:p>
        </w:tc>
      </w:tr>
      <w:tr>
        <w:tc>
          <w:tcPr>
            <w:tcW w:type="dxa" w:w="2076"/>
          </w:tcPr>
          <w:p>
            <w:pPr>
              <w:pStyle w:val="null5"/>
              <w:jc w:val="left"/>
            </w:pPr>
            <w:r>
              <w:rPr>
                <w:rFonts w:ascii="仿宋_GB2312" w:hAnsi="仿宋_GB2312" w:cs="仿宋_GB2312" w:eastAsia="仿宋_GB2312"/>
              </w:rPr>
              <w:t>108</w:t>
            </w:r>
          </w:p>
        </w:tc>
        <w:tc>
          <w:tcPr>
            <w:tcW w:type="dxa" w:w="2076"/>
          </w:tcPr>
          <w:p/>
        </w:tc>
        <w:tc>
          <w:tcPr>
            <w:tcW w:type="dxa" w:w="2076"/>
          </w:tcPr>
          <w:p>
            <w:pPr>
              <w:pStyle w:val="null5"/>
              <w:jc w:val="left"/>
            </w:pPr>
            <w:r>
              <w:rPr>
                <w:rFonts w:ascii="仿宋_GB2312" w:hAnsi="仿宋_GB2312" w:cs="仿宋_GB2312" w:eastAsia="仿宋_GB2312"/>
              </w:rPr>
              <w:t>垃圾清运</w:t>
            </w:r>
          </w:p>
        </w:tc>
        <w:tc>
          <w:tcPr>
            <w:tcW w:type="dxa" w:w="2076"/>
          </w:tcPr>
          <w:p>
            <w:pPr>
              <w:pStyle w:val="null5"/>
              <w:jc w:val="left"/>
            </w:pPr>
            <w:r>
              <w:rPr>
                <w:rFonts w:ascii="仿宋_GB2312" w:hAnsi="仿宋_GB2312" w:cs="仿宋_GB2312" w:eastAsia="仿宋_GB2312"/>
              </w:rPr>
              <w:t>1项</w:t>
            </w:r>
          </w:p>
        </w:tc>
      </w:tr>
      <w:tr>
        <w:tc>
          <w:tcPr>
            <w:tcW w:type="dxa" w:w="2076"/>
          </w:tcPr>
          <w:p>
            <w:pPr>
              <w:pStyle w:val="null5"/>
              <w:jc w:val="left"/>
            </w:pPr>
            <w:r>
              <w:rPr>
                <w:rFonts w:ascii="仿宋_GB2312" w:hAnsi="仿宋_GB2312" w:cs="仿宋_GB2312" w:eastAsia="仿宋_GB2312"/>
              </w:rPr>
              <w:t>109</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垃圾清运</w:t>
            </w:r>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left"/>
      </w:pPr>
      <w:r>
        <w:rPr>
          <w:rFonts w:ascii="仿宋_GB2312" w:hAnsi="仿宋_GB2312" w:cs="仿宋_GB2312" w:eastAsia="仿宋_GB2312"/>
        </w:rPr>
        <w:t>3.3.1.服务内容要求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包装运输</w:t>
            </w:r>
          </w:p>
        </w:tc>
        <w:tc>
          <w:tcPr>
            <w:tcW w:type="dxa" w:w="4153"/>
          </w:tcPr>
          <w:p>
            <w:pPr>
              <w:pStyle w:val="null5"/>
              <w:jc w:val="left"/>
            </w:pPr>
            <w:r>
              <w:rPr>
                <w:rFonts w:ascii="仿宋_GB2312" w:hAnsi="仿宋_GB2312" w:cs="仿宋_GB2312" w:eastAsia="仿宋_GB2312"/>
              </w:rPr>
              <w:t>包装要求：按照产品的包装应按照国家或业务主管部门的技术规定执行，国家或业务主管部门无技术规定的，应当按双方约定采取足以保护产品安全、完好的包装方式。 运输要求：运输方式及线路：由乙方自定。运输及相关费用：由乙方承担。</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安装调试</w:t>
            </w:r>
          </w:p>
        </w:tc>
        <w:tc>
          <w:tcPr>
            <w:tcW w:type="dxa" w:w="4153"/>
          </w:tcPr>
          <w:p>
            <w:pPr>
              <w:pStyle w:val="null5"/>
              <w:jc w:val="left"/>
            </w:pPr>
            <w:r>
              <w:rPr>
                <w:rFonts w:ascii="仿宋_GB2312" w:hAnsi="仿宋_GB2312" w:cs="仿宋_GB2312" w:eastAsia="仿宋_GB2312"/>
              </w:rPr>
              <w:t>1）货物运抵现场后，采购人将对货物数量、质量、规格等进行检验。如发现货物和规格或者两者都与竞争性磋商文件、响应文件、合同不符，采购人有权根据检验结果要求成交供应商立即更换或者提出索赔要求。 2）货到后在约定的时间内，到指定的地点免费为用户进行安装、调试，设备的性能应达到本技术要求并符合产品说明书中规定的技术指标（软件、硬件符合采购、响应文件及合同的关键指标）。提供产品的使用手册。</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售后服务要求</w:t>
            </w:r>
          </w:p>
        </w:tc>
        <w:tc>
          <w:tcPr>
            <w:tcW w:type="dxa" w:w="4153"/>
          </w:tcPr>
          <w:p>
            <w:pPr>
              <w:pStyle w:val="null5"/>
              <w:jc w:val="left"/>
            </w:pPr>
            <w:r>
              <w:rPr>
                <w:rFonts w:ascii="仿宋_GB2312" w:hAnsi="仿宋_GB2312" w:cs="仿宋_GB2312" w:eastAsia="仿宋_GB2312"/>
              </w:rPr>
              <w:t>1.质保期内全部免费上门维修，投标文件中提供维护件清单及价格。质保期自验收合格之日起。另须明确说明质保期后的维修、维护内容及服务方式、范围和收费等情况。在免费质保期内的器材损坏，全部免费上门维修。供应商有延长质保期承诺的，执行新的质保期。2.提供的所有货物及零配件必须是投标文件中投报的品牌、型号及生产厂家，必须符合相关参数要求，必须是正规厂家出品、配套且全新的、符合国家质量检测标准；每件货物必须提供合格证，主要设备必须配套相关技术资料。3.成交供应商负责在设备送达时教会用户使用。人员培训方面成交供应商定期对使用人员和维护人员进行培训，或根据采购人需求组织免费培训，保障操作人员和使用人员能够达到独立使用、操作要求。4.在免费质保期内出现质量问题，成交供应商须提供免费上门维修服务和供应零配件。保修期外，在设备寿命期内以不高于投标价格的价格保证备品备件并长期提供技术咨询服务5.货物出现问题时，成交供应商得到通知后2小时内响应，重大故障24小时内派技术人员到用户现场维修，供应商可自报更优惠的维修响应时间。6.成交供应商须派技术人员到场安装、调试至正常使用。7.在设备的设计使用寿命期内，成交供应商应能保证使用方更换到原厂正宗的零部件，确保设备的正常使用。8.如采购人单位要求成交供应商提供技术支持时，成交供应商须积极配合。成交供应商保证在质保服务期内提供在使用环境改变、搬迁时的现场技术支持，使搬迁后产品能够正常运行。9.各供应商要把针对本项目的售后服务承诺写入投标文件。 合同执行期间，成交供应商应采取严格的安全措施，接受采购人的协调和管理，承担由于自身原因所造成的事故的责任及其发生的一切费用。</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1.采购文件所列示的产品技术要求及各项指标，应理解为影响设备功能的参数均为最低满足值，其他参数均为参考值。对于采购文件中所列技术参数及参考品牌，仅表示采购人对该采购产品的技术功能配置和品牌档次的选择期望或功能描述，供参考，并不意味着采购人否决满足采购文件要求的其他产品的投标。供应商应根据其投标产品特点、技术参数、功能配置选择其投标产品，并能提供其产品完全满足采购文件要求的相应证明材料。2.对于磋商文件中没有列出，而对将来货物的正常使用和维护必不可少的备件、专用工具和消耗品，供应商应一并采购，保证货物的正常使用。同时，供应商应根据采购人的技术要求，直至完成验收达到合同要求并交付采购人使用，所用材料等必须符合国家标准及行业要求。因供应商自身原因，而达不到项目指标、要求或效果时，成交供应商应无条件免费增加设备或材料，直至达到采购要求的效果。3.供应商应如实在响应文件中的“技术参数偏离表”中注明投标产品与采购文件技术要求的偏离情况；未予注明的，视为全部满足采购文件要求。4.供应商须提供所投的产品的规格型号、配置等，注明产厂产地。所投的产品必须为原装、正规厂家生产，符合国家质量检测标准，具有该产品的出厂标准或鉴定报告等相关资料。本项目所有货物均必须采用正规厂家的合格产品，由供应商负责采购，其所购材料的质量等需经采购人认可后方可使用，采购人若发现供应商供应的某些货物明显达不到采购要求，采购人有权要求置换，价格不予调整。用于本项目的所有材料、设备一经运至现场，由供应商负责统一保管，运输损耗费、装卸费、采购保管费、材料检验试验费及其它损耗费采购人不再单独支付。5.供应商必须对所有货物进行响应报价，否则按响应无效处理。供应商所报综合单价均应包括：为完成采购项目所需的设备费、人工费、材料费（含辅材）、包装费、运输费、保管费、安装调试费、缺陷修复费、管理费、保险费、检验检测费、鉴定费、验收费用、维护费用、利润、税金及政策性规定等完成本项目的所有费用，并包括价格的涨价风险以及合同明示或暗示的所有责任及义务和不可抗力以外的一切风险，供应商应结合本企业和市场情况自主进行报价。6.成交供应商负责承担货物的运输、安装调试、运行维护及验收工作发生的一切费用，在此期间应接受采购人的协调和管理，成交供应商应采取严格的安全措施，承担由于自身原因所造成的事故责任及其发生的一切费用。</w:t>
            </w:r>
          </w:p>
        </w:tc>
      </w:tr>
    </w:tbl>
    <w:p>
      <w:pPr>
        <w:pStyle w:val="null5"/>
        <w:ind w:firstLine="480"/>
        <w:jc w:val="left"/>
      </w:pPr>
      <w:r>
        <w:rPr>
          <w:rFonts w:ascii="仿宋_GB2312" w:hAnsi="仿宋_GB2312" w:cs="仿宋_GB2312" w:eastAsia="仿宋_GB2312"/>
        </w:rPr>
        <w:t>3.3.2.商务要求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项目工期：合同签订后50天。</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采购人指定地点，拟安排1号教学楼1-114</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w:t>
            </w:r>
            <w:r>
              <w:rPr>
                <w:rFonts w:ascii="仿宋_GB2312" w:hAnsi="仿宋_GB2312" w:cs="仿宋_GB2312" w:eastAsia="仿宋_GB2312"/>
              </w:rPr>
              <w:t>其他，合同签订后，根据主要货物到场情况，支付不超过80%合同价的进度款，项目验收合格后支付尾款（自第55项实验室中央台至109项垃圾清运据实结算）。详见磋商文件商务条款，达到付款条件起2个工作日内，支付合同总金额的100.0%</w:t>
            </w:r>
            <w:r>
              <w:br/>
            </w:r>
          </w:p>
        </w:tc>
      </w:tr>
      <w:tr>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质保期：整体质保至少5年，终身免费安装、维护、升级、调试。参数内有特殊要求的执行参数内要求。供应商有延长质保期承诺的，执行新的质保期承诺。国家主管部门或者行业标准或参数内另作要求对货物本身有更高要求的，从其规定并在合同中约定，供应商亦可提报更长的质保期。</w:t>
            </w:r>
          </w:p>
        </w:tc>
      </w:tr>
    </w:tbl>
    <w:p>
      <w:pPr>
        <w:pStyle w:val="null5"/>
        <w:ind w:firstLine="480"/>
        <w:jc w:val="left"/>
        <w:outlineLvl w:val="2"/>
      </w:pPr>
      <w:r>
        <w:rPr>
          <w:rFonts w:ascii="仿宋_GB2312" w:hAnsi="仿宋_GB2312" w:cs="仿宋_GB2312" w:eastAsia="仿宋_GB2312"/>
          <w:sz w:val="28"/>
          <w:b/>
        </w:rPr>
        <w:t>3.4.其他要求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无：</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磋商过程中可实质性变动的内容</w:t>
      </w:r>
    </w:p>
    <w:p>
      <w:pPr>
        <w:pStyle w:val="null5"/>
        <w:ind w:firstLine="480"/>
        <w:jc w:val="left"/>
      </w:pPr>
      <w:r>
        <w:rPr>
          <w:rFonts w:ascii="仿宋_GB2312" w:hAnsi="仿宋_GB2312" w:cs="仿宋_GB2312" w:eastAsia="仿宋_GB2312"/>
        </w:rPr>
        <w:t>磋商小组可以根据磋商文件和磋商情况实质性变动以下内容：</w:t>
      </w:r>
    </w:p>
    <w:p>
      <w:pPr>
        <w:pStyle w:val="null5"/>
        <w:ind w:firstLine="480"/>
        <w:jc w:val="left"/>
      </w:pPr>
      <w:r>
        <w:rPr>
          <w:rFonts w:ascii="仿宋_GB2312" w:hAnsi="仿宋_GB2312" w:cs="仿宋_GB2312" w:eastAsia="仿宋_GB2312"/>
        </w:rPr>
        <w:t>一、第三章“技术、服务及其他要求”中“3.2.技术要求”，“3.3.服务要求 ”：</w:t>
      </w:r>
    </w:p>
    <w:p>
      <w:pPr>
        <w:pStyle w:val="null5"/>
        <w:ind w:firstLine="480"/>
        <w:jc w:val="left"/>
      </w:pPr>
      <w:r>
        <w:rPr>
          <w:rFonts w:ascii="仿宋_GB2312" w:hAnsi="仿宋_GB2312" w:cs="仿宋_GB2312" w:eastAsia="仿宋_GB2312"/>
        </w:rPr>
        <w:t>磋商小组可以根据磋商文件和磋商情况实质性变动上述采购需求中的技术、服务要求以及合同草案条款，但不得变动磋商文件中的其他内容。实质性变动的内容，须经采购人代表确认。</w:t>
      </w:r>
    </w:p>
    <w:p>
      <w:pPr>
        <w:pStyle w:val="null5"/>
        <w:ind w:firstLine="480"/>
        <w:jc w:val="left"/>
      </w:pPr>
      <w:r>
        <w:rPr>
          <w:rFonts w:ascii="仿宋_GB2312" w:hAnsi="仿宋_GB2312" w:cs="仿宋_GB2312" w:eastAsia="仿宋_GB2312"/>
        </w:rPr>
        <w:t>二、第七章“拟签订采购合同文本”：</w:t>
      </w:r>
    </w:p>
    <w:p>
      <w:pPr>
        <w:pStyle w:val="null5"/>
        <w:ind w:firstLine="480"/>
        <w:jc w:val="left"/>
      </w:pPr>
      <w:r>
        <w:rPr>
          <w:rFonts w:ascii="仿宋_GB2312" w:hAnsi="仿宋_GB2312" w:cs="仿宋_GB2312" w:eastAsia="仿宋_GB2312"/>
        </w:rPr>
        <w:t>详见附件</w:t>
      </w:r>
    </w:p>
    <w:p>
      <w:pPr>
        <w:pStyle w:val="null5"/>
        <w:ind w:firstLine="480"/>
        <w:jc w:val="left"/>
      </w:pPr>
      <w:r>
        <w:rPr>
          <w:rFonts w:ascii="仿宋_GB2312" w:hAnsi="仿宋_GB2312" w:cs="仿宋_GB2312" w:eastAsia="仿宋_GB2312"/>
        </w:rPr>
        <w:t>除以上内容外，磋商小组不得变动磋商文件中的其他内容。</w:t>
      </w:r>
    </w:p>
    <w:p>
      <w:pPr>
        <w:pStyle w:val="null5"/>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left"/>
      </w:pPr>
      <w:r>
        <w:rPr>
          <w:rFonts w:ascii="仿宋_GB2312" w:hAnsi="仿宋_GB2312" w:cs="仿宋_GB2312" w:eastAsia="仿宋_GB2312"/>
        </w:rPr>
        <w:t>一、根据《中华人民共和国政府采购法》《中华人民共和国政府采购法实施条例》等法律制度规定， 结合本采购项目特点制定本次竞争性磋商评审办法。</w:t>
      </w:r>
    </w:p>
    <w:p>
      <w:pPr>
        <w:pStyle w:val="null5"/>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5"/>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5"/>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5"/>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5"/>
        <w:ind w:firstLine="480"/>
        <w:jc w:val="left"/>
        <w:outlineLvl w:val="2"/>
      </w:pPr>
      <w:r>
        <w:rPr>
          <w:rFonts w:ascii="仿宋_GB2312" w:hAnsi="仿宋_GB2312" w:cs="仿宋_GB2312" w:eastAsia="仿宋_GB2312"/>
          <w:sz w:val="28"/>
          <w:b/>
        </w:rPr>
        <w:t>5.2.磋商小组</w:t>
      </w:r>
    </w:p>
    <w:p>
      <w:pPr>
        <w:pStyle w:val="null5"/>
        <w:ind w:firstLine="480"/>
        <w:jc w:val="left"/>
      </w:pPr>
      <w:r>
        <w:rPr>
          <w:rFonts w:ascii="仿宋_GB2312" w:hAnsi="仿宋_GB2312" w:cs="仿宋_GB2312" w:eastAsia="仿宋_GB2312"/>
        </w:rPr>
        <w:t>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5"/>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5"/>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5"/>
        <w:ind w:firstLine="480"/>
        <w:jc w:val="left"/>
      </w:pPr>
      <w:r>
        <w:rPr>
          <w:rFonts w:ascii="仿宋_GB2312" w:hAnsi="仿宋_GB2312" w:cs="仿宋_GB2312" w:eastAsia="仿宋_GB2312"/>
        </w:rPr>
        <w:t>四、磋商小组应当履行下列职责：</w:t>
      </w:r>
    </w:p>
    <w:p>
      <w:pPr>
        <w:pStyle w:val="null5"/>
        <w:ind w:firstLine="480"/>
        <w:jc w:val="left"/>
      </w:pPr>
      <w:r>
        <w:rPr>
          <w:rFonts w:ascii="仿宋_GB2312" w:hAnsi="仿宋_GB2312" w:cs="仿宋_GB2312" w:eastAsia="仿宋_GB2312"/>
        </w:rPr>
        <w:t>（一）熟悉和理解磋商文件；</w:t>
      </w:r>
    </w:p>
    <w:p>
      <w:pPr>
        <w:pStyle w:val="null5"/>
        <w:ind w:firstLine="480"/>
        <w:jc w:val="left"/>
      </w:pPr>
      <w:r>
        <w:rPr>
          <w:rFonts w:ascii="仿宋_GB2312" w:hAnsi="仿宋_GB2312" w:cs="仿宋_GB2312" w:eastAsia="仿宋_GB2312"/>
        </w:rPr>
        <w:t>（二）审查、评价供应商响应文件等是否满足磋商文件要求；</w:t>
      </w:r>
    </w:p>
    <w:p>
      <w:pPr>
        <w:pStyle w:val="null5"/>
        <w:ind w:firstLine="480"/>
        <w:jc w:val="left"/>
      </w:pPr>
      <w:r>
        <w:rPr>
          <w:rFonts w:ascii="仿宋_GB2312" w:hAnsi="仿宋_GB2312" w:cs="仿宋_GB2312" w:eastAsia="仿宋_GB2312"/>
        </w:rPr>
        <w:t>（三）对响应文件进行比较和评价；</w:t>
      </w:r>
    </w:p>
    <w:p>
      <w:pPr>
        <w:pStyle w:val="null5"/>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5"/>
        <w:ind w:firstLine="480"/>
        <w:jc w:val="left"/>
      </w:pPr>
      <w:r>
        <w:rPr>
          <w:rFonts w:ascii="仿宋_GB2312" w:hAnsi="仿宋_GB2312" w:cs="仿宋_GB2312" w:eastAsia="仿宋_GB2312"/>
        </w:rPr>
        <w:t>（五）推荐成交候选供应商，或者受采购人委托确定成交供应商；</w:t>
      </w:r>
    </w:p>
    <w:p>
      <w:pPr>
        <w:pStyle w:val="null5"/>
        <w:ind w:firstLine="480"/>
        <w:jc w:val="left"/>
      </w:pPr>
      <w:r>
        <w:rPr>
          <w:rFonts w:ascii="仿宋_GB2312" w:hAnsi="仿宋_GB2312" w:cs="仿宋_GB2312" w:eastAsia="仿宋_GB2312"/>
        </w:rPr>
        <w:t>（六）起草资格审查报告、磋商报告并进行签署；</w:t>
      </w:r>
    </w:p>
    <w:p>
      <w:pPr>
        <w:pStyle w:val="null5"/>
        <w:ind w:firstLine="480"/>
        <w:jc w:val="left"/>
      </w:pPr>
      <w:r>
        <w:rPr>
          <w:rFonts w:ascii="仿宋_GB2312" w:hAnsi="仿宋_GB2312" w:cs="仿宋_GB2312" w:eastAsia="仿宋_GB2312"/>
        </w:rPr>
        <w:t>（七）向采购人、代理机构或者有关部门报告磋商中发现的违法行为；</w:t>
      </w:r>
    </w:p>
    <w:p>
      <w:pPr>
        <w:pStyle w:val="null5"/>
        <w:ind w:firstLine="480"/>
        <w:jc w:val="left"/>
      </w:pPr>
      <w:r>
        <w:rPr>
          <w:rFonts w:ascii="仿宋_GB2312" w:hAnsi="仿宋_GB2312" w:cs="仿宋_GB2312" w:eastAsia="仿宋_GB2312"/>
        </w:rPr>
        <w:t>（八）按规定告知供应商，未实质性响应磋商文件的响应文件按无效响应处理；</w:t>
      </w:r>
    </w:p>
    <w:p>
      <w:pPr>
        <w:pStyle w:val="null5"/>
        <w:ind w:firstLine="480"/>
        <w:jc w:val="left"/>
      </w:pPr>
      <w:r>
        <w:rPr>
          <w:rFonts w:ascii="仿宋_GB2312" w:hAnsi="仿宋_GB2312" w:cs="仿宋_GB2312" w:eastAsia="仿宋_GB2312"/>
        </w:rPr>
        <w:t>（九）法律、法规和规章规定的其他职责。</w:t>
      </w:r>
    </w:p>
    <w:p>
      <w:pPr>
        <w:pStyle w:val="null5"/>
        <w:ind w:firstLine="480"/>
        <w:jc w:val="left"/>
        <w:outlineLvl w:val="2"/>
      </w:pPr>
      <w:r>
        <w:rPr>
          <w:rFonts w:ascii="仿宋_GB2312" w:hAnsi="仿宋_GB2312" w:cs="仿宋_GB2312" w:eastAsia="仿宋_GB2312"/>
          <w:sz w:val="28"/>
          <w:b/>
        </w:rPr>
        <w:t>5.3.评审程序</w:t>
      </w:r>
    </w:p>
    <w:p>
      <w:pPr>
        <w:pStyle w:val="null5"/>
        <w:ind w:firstLine="480"/>
        <w:jc w:val="left"/>
      </w:pPr>
      <w:r>
        <w:rPr>
          <w:rFonts w:ascii="仿宋_GB2312" w:hAnsi="仿宋_GB2312" w:cs="仿宋_GB2312" w:eastAsia="仿宋_GB2312"/>
        </w:rPr>
        <w:t>5.3.1.熟悉和理解磋商文件</w:t>
      </w:r>
    </w:p>
    <w:p>
      <w:pPr>
        <w:pStyle w:val="null5"/>
        <w:ind w:firstLine="480"/>
        <w:jc w:val="both"/>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5"/>
        <w:ind w:firstLine="480"/>
        <w:jc w:val="left"/>
      </w:pPr>
      <w:r>
        <w:rPr>
          <w:rFonts w:ascii="仿宋_GB2312" w:hAnsi="仿宋_GB2312" w:cs="仿宋_GB2312" w:eastAsia="仿宋_GB2312"/>
        </w:rPr>
        <w:t>5.3.2.停止评审的情形</w:t>
      </w:r>
    </w:p>
    <w:p>
      <w:pPr>
        <w:pStyle w:val="null5"/>
        <w:ind w:firstLine="480"/>
        <w:jc w:val="left"/>
      </w:pPr>
      <w:r>
        <w:rPr>
          <w:rFonts w:ascii="仿宋_GB2312" w:hAnsi="仿宋_GB2312" w:cs="仿宋_GB2312" w:eastAsia="仿宋_GB2312"/>
        </w:rPr>
        <w:t>本磋商文件有下列情形之一的，磋商小组应当停止评审：</w:t>
      </w:r>
    </w:p>
    <w:p>
      <w:pPr>
        <w:pStyle w:val="null5"/>
        <w:ind w:firstLine="480"/>
        <w:jc w:val="left"/>
      </w:pPr>
      <w:r>
        <w:rPr>
          <w:rFonts w:ascii="仿宋_GB2312" w:hAnsi="仿宋_GB2312" w:cs="仿宋_GB2312" w:eastAsia="仿宋_GB2312"/>
        </w:rPr>
        <w:t>一、磋商文件的规定存在歧义、重大缺陷，导致评审工作无法进行的；</w:t>
      </w:r>
    </w:p>
    <w:p>
      <w:pPr>
        <w:pStyle w:val="null5"/>
        <w:ind w:firstLine="480"/>
        <w:jc w:val="left"/>
      </w:pPr>
      <w:r>
        <w:rPr>
          <w:rFonts w:ascii="仿宋_GB2312" w:hAnsi="仿宋_GB2312" w:cs="仿宋_GB2312" w:eastAsia="仿宋_GB2312"/>
        </w:rPr>
        <w:t>二、磋商文件明显以不合理条件对供应商实行差别待遇或者歧视待遇的；</w:t>
      </w:r>
    </w:p>
    <w:p>
      <w:pPr>
        <w:pStyle w:val="null5"/>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5"/>
        <w:ind w:firstLine="480"/>
        <w:jc w:val="left"/>
      </w:pPr>
      <w:r>
        <w:rPr>
          <w:rFonts w:ascii="仿宋_GB2312" w:hAnsi="仿宋_GB2312" w:cs="仿宋_GB2312" w:eastAsia="仿宋_GB2312"/>
        </w:rPr>
        <w:t>四、采购项目属于政府采购促进中小企业发展的范围，但是竞争性磋商文件未依法体现促进中小企业发展相关规定的；</w:t>
      </w:r>
    </w:p>
    <w:p>
      <w:pPr>
        <w:pStyle w:val="null5"/>
        <w:ind w:firstLine="480"/>
        <w:jc w:val="left"/>
      </w:pPr>
      <w:r>
        <w:rPr>
          <w:rFonts w:ascii="仿宋_GB2312" w:hAnsi="仿宋_GB2312" w:cs="仿宋_GB2312" w:eastAsia="仿宋_GB2312"/>
        </w:rPr>
        <w:t>五、磋商文件将供应商的资格条件列为评分因素的；</w:t>
      </w:r>
    </w:p>
    <w:p>
      <w:pPr>
        <w:pStyle w:val="null5"/>
        <w:ind w:firstLine="480"/>
        <w:jc w:val="left"/>
      </w:pPr>
      <w:r>
        <w:rPr>
          <w:rFonts w:ascii="仿宋_GB2312" w:hAnsi="仿宋_GB2312" w:cs="仿宋_GB2312" w:eastAsia="仿宋_GB2312"/>
        </w:rPr>
        <w:t>六、磋商文件载明的成交原则不合法的；</w:t>
      </w:r>
    </w:p>
    <w:p>
      <w:pPr>
        <w:pStyle w:val="null5"/>
        <w:ind w:firstLine="480"/>
        <w:jc w:val="left"/>
      </w:pPr>
      <w:r>
        <w:rPr>
          <w:rFonts w:ascii="仿宋_GB2312" w:hAnsi="仿宋_GB2312" w:cs="仿宋_GB2312" w:eastAsia="仿宋_GB2312"/>
        </w:rPr>
        <w:t>七、磋商文件有违反国家其他有关强制性规定的情形。</w:t>
      </w:r>
    </w:p>
    <w:p>
      <w:pPr>
        <w:pStyle w:val="null5"/>
        <w:ind w:firstLine="480"/>
        <w:jc w:val="both"/>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5"/>
        <w:ind w:firstLine="480"/>
        <w:jc w:val="both"/>
      </w:pPr>
      <w:r>
        <w:rPr>
          <w:rFonts w:ascii="仿宋_GB2312" w:hAnsi="仿宋_GB2312" w:cs="仿宋_GB2312" w:eastAsia="仿宋_GB2312"/>
        </w:rPr>
        <w:t>出现上述应当停止评审情形的，代理机构应当将停止评审的情形和具体原因通过交易系统告知参加采购活动的供应商，并在“中国山东政府采购网”公告。采购人、代理机构认为磋商小组不应当停止评审的，可以书面报告采购项目同级财政部门依法处理，并提供相关证明材料。</w:t>
      </w:r>
    </w:p>
    <w:p>
      <w:pPr>
        <w:pStyle w:val="null5"/>
        <w:ind w:firstLine="480"/>
        <w:jc w:val="left"/>
      </w:pPr>
      <w:r>
        <w:rPr>
          <w:rFonts w:ascii="仿宋_GB2312" w:hAnsi="仿宋_GB2312" w:cs="仿宋_GB2312" w:eastAsia="仿宋_GB2312"/>
        </w:rPr>
        <w:t>5.3.3.资格审查</w:t>
      </w:r>
    </w:p>
    <w:p>
      <w:pPr>
        <w:pStyle w:val="null5"/>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5"/>
        <w:ind w:firstLine="480"/>
        <w:jc w:val="left"/>
      </w:pPr>
      <w:r>
        <w:rPr>
          <w:rFonts w:ascii="仿宋_GB2312" w:hAnsi="仿宋_GB2312" w:cs="仿宋_GB2312" w:eastAsia="仿宋_GB2312"/>
        </w:rPr>
        <w:t>5.3.3.1.一般资格审查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具有独立承担民事责任的能力。</w:t>
            </w:r>
          </w:p>
        </w:tc>
        <w:tc>
          <w:tcPr>
            <w:tcW w:type="dxa" w:w="1661"/>
          </w:tcPr>
          <w:p>
            <w:pPr>
              <w:pStyle w:val="null5"/>
              <w:jc w:val="left"/>
            </w:pPr>
            <w:r>
              <w:rPr>
                <w:rFonts w:ascii="仿宋_GB2312" w:hAnsi="仿宋_GB2312" w:cs="仿宋_GB2312" w:eastAsia="仿宋_GB2312"/>
              </w:rPr>
              <w:t>具有独立承担民事责任的能力证明文件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5"/>
              <w:jc w:val="left"/>
            </w:pPr>
            <w:r>
              <w:rPr>
                <w:rFonts w:ascii="仿宋_GB2312" w:hAnsi="仿宋_GB2312" w:cs="仿宋_GB2312" w:eastAsia="仿宋_GB2312"/>
              </w:rPr>
              <w:t>提供商业信誉、财务会计制度、缴纳税收和社保的承诺函，加盖公章。</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提供无重大违法记录声明函，加盖公章。</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供应商应提交的相关证明材料</w:t>
            </w:r>
          </w:p>
        </w:tc>
      </w:tr>
    </w:tbl>
    <w:p>
      <w:pPr>
        <w:pStyle w:val="null5"/>
        <w:ind w:firstLine="480"/>
        <w:jc w:val="left"/>
      </w:pPr>
      <w:r>
        <w:rPr>
          <w:rFonts w:ascii="仿宋_GB2312" w:hAnsi="仿宋_GB2312" w:cs="仿宋_GB2312" w:eastAsia="仿宋_GB2312"/>
        </w:rPr>
        <w:t>5.3.3.2.落实政府采购政策资格审查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5.3.3.3.特定资格审查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332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单位负责人为同一人或者存在直接控股、管理关系的不同供应商，不得参加同一合同项下的采购活动。提供书面声明</w:t>
            </w:r>
          </w:p>
        </w:tc>
        <w:tc>
          <w:tcPr>
            <w:tcW w:type="dxa" w:w="1661"/>
          </w:tcPr>
          <w:p>
            <w:pPr>
              <w:pStyle w:val="null5"/>
              <w:jc w:val="left"/>
            </w:pPr>
            <w:r>
              <w:rPr>
                <w:rFonts w:ascii="仿宋_GB2312" w:hAnsi="仿宋_GB2312" w:cs="仿宋_GB2312" w:eastAsia="仿宋_GB2312"/>
              </w:rPr>
              <w:t>不存在直接控股、管理关系的书面声明</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供应商无不良信用记录</w:t>
            </w:r>
          </w:p>
        </w:tc>
        <w:tc>
          <w:tcPr>
            <w:tcW w:type="dxa" w:w="3322"/>
          </w:tcPr>
          <w:p>
            <w:pPr>
              <w:pStyle w:val="null5"/>
              <w:jc w:val="left"/>
            </w:pPr>
            <w:r>
              <w:rPr>
                <w:rFonts w:ascii="仿宋_GB2312" w:hAnsi="仿宋_GB2312" w:cs="仿宋_GB2312" w:eastAsia="仿宋_GB2312"/>
              </w:rPr>
              <w:t>在“信用中国”、“中国政府采购网”网站中被列入失信被执行人、重大税收违法失信主体名单、政府采购严重违法失信行为记录名单的供应商，不得参加本次政府采购活动</w:t>
            </w:r>
          </w:p>
        </w:tc>
        <w:tc>
          <w:tcPr>
            <w:tcW w:type="dxa" w:w="1661"/>
          </w:tcPr>
          <w:p>
            <w:pPr>
              <w:pStyle w:val="null5"/>
              <w:jc w:val="left"/>
            </w:pPr>
            <w:r>
              <w:rPr>
                <w:rFonts w:ascii="仿宋_GB2312" w:hAnsi="仿宋_GB2312" w:cs="仿宋_GB2312" w:eastAsia="仿宋_GB2312"/>
              </w:rPr>
              <w:t>投标人无不良信用记录证明材料</w:t>
            </w:r>
          </w:p>
        </w:tc>
      </w:tr>
    </w:tbl>
    <w:p>
      <w:pPr>
        <w:pStyle w:val="null5"/>
        <w:ind w:firstLine="480"/>
        <w:jc w:val="left"/>
      </w:pPr>
      <w:r>
        <w:rPr>
          <w:rFonts w:ascii="仿宋_GB2312" w:hAnsi="仿宋_GB2312" w:cs="仿宋_GB2312" w:eastAsia="仿宋_GB2312"/>
        </w:rPr>
        <w:t>5.3.4.符合性审查</w:t>
      </w:r>
    </w:p>
    <w:p>
      <w:pPr>
        <w:pStyle w:val="null5"/>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5"/>
        <w:ind w:firstLine="480"/>
        <w:jc w:val="both"/>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5"/>
        <w:ind w:firstLine="480"/>
        <w:jc w:val="left"/>
      </w:pPr>
      <w:r>
        <w:rPr>
          <w:rFonts w:ascii="仿宋_GB2312" w:hAnsi="仿宋_GB2312" w:cs="仿宋_GB2312" w:eastAsia="仿宋_GB2312"/>
        </w:rPr>
        <w:t>符合性审查标准见下表：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响应文件完整性</w:t>
            </w:r>
          </w:p>
        </w:tc>
        <w:tc>
          <w:tcPr>
            <w:tcW w:type="dxa" w:w="3322"/>
          </w:tcPr>
          <w:p>
            <w:pPr>
              <w:pStyle w:val="null5"/>
              <w:jc w:val="left"/>
            </w:pPr>
            <w:r>
              <w:rPr>
                <w:rFonts w:ascii="仿宋_GB2312" w:hAnsi="仿宋_GB2312" w:cs="仿宋_GB2312" w:eastAsia="仿宋_GB2312"/>
              </w:rPr>
              <w:t>须符合磋商文件的式样、签署和盖章要求且内容完整无缺漏。</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按要求提供供应商自觉抵制政府采购领域商业贿赂行为承诺书、供应商承诺函。</w:t>
            </w:r>
          </w:p>
        </w:tc>
        <w:tc>
          <w:tcPr>
            <w:tcW w:type="dxa" w:w="1661"/>
          </w:tcPr>
          <w:p>
            <w:pPr>
              <w:pStyle w:val="null5"/>
              <w:jc w:val="left"/>
            </w:pPr>
            <w:r>
              <w:rPr>
                <w:rFonts w:ascii="仿宋_GB2312" w:hAnsi="仿宋_GB2312" w:cs="仿宋_GB2312" w:eastAsia="仿宋_GB2312"/>
              </w:rPr>
              <w:t>投标人承诺函、自觉抵制政府采购领域商业贿赂行为承诺书、法定代表人资格证明书或法定代表人授权委托书、封面</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未按规定提供强制节能产品</w:t>
            </w:r>
          </w:p>
        </w:tc>
        <w:tc>
          <w:tcPr>
            <w:tcW w:type="dxa" w:w="3322"/>
          </w:tcPr>
          <w:p>
            <w:pPr>
              <w:pStyle w:val="null5"/>
              <w:jc w:val="left"/>
            </w:pPr>
            <w:r>
              <w:rPr>
                <w:rFonts w:ascii="仿宋_GB2312" w:hAnsi="仿宋_GB2312" w:cs="仿宋_GB2312" w:eastAsia="仿宋_GB2312"/>
              </w:rPr>
              <w:t>未按文件规定提供强制节能产品的。</w:t>
            </w:r>
          </w:p>
        </w:tc>
        <w:tc>
          <w:tcPr>
            <w:tcW w:type="dxa" w:w="1661"/>
          </w:tcPr>
          <w:p>
            <w:pPr>
              <w:pStyle w:val="null5"/>
              <w:jc w:val="left"/>
            </w:pPr>
            <w:r>
              <w:rPr>
                <w:rFonts w:ascii="仿宋_GB2312" w:hAnsi="仿宋_GB2312" w:cs="仿宋_GB2312" w:eastAsia="仿宋_GB2312"/>
              </w:rPr>
              <w:t>政府强制采购节能产品明细表</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法定代表人授权委托书；如法定代表人投标，需提供法定代表人身份证明</w:t>
            </w:r>
          </w:p>
        </w:tc>
        <w:tc>
          <w:tcPr>
            <w:tcW w:type="dxa" w:w="3322"/>
          </w:tcPr>
          <w:p>
            <w:pPr>
              <w:pStyle w:val="null5"/>
              <w:jc w:val="left"/>
            </w:pPr>
            <w:r>
              <w:rPr>
                <w:rFonts w:ascii="仿宋_GB2312" w:hAnsi="仿宋_GB2312" w:cs="仿宋_GB2312" w:eastAsia="仿宋_GB2312"/>
              </w:rPr>
              <w:t>提供法定代表人授权委托书，委托代理人参加投标的，委托代理人应为投标人单位职工，应提供在投标人单位投标截止日前近6个月内连续缴纳4个月或以上社保记录证明（应有二维码、校验码或验真码或查询网址等验证信息，不得遮盖或不得模糊不清）。</w:t>
            </w:r>
          </w:p>
        </w:tc>
        <w:tc>
          <w:tcPr>
            <w:tcW w:type="dxa" w:w="1661"/>
          </w:tcPr>
          <w:p>
            <w:pPr>
              <w:pStyle w:val="null5"/>
              <w:jc w:val="left"/>
            </w:pPr>
            <w:r>
              <w:rPr>
                <w:rFonts w:ascii="仿宋_GB2312" w:hAnsi="仿宋_GB2312" w:cs="仿宋_GB2312" w:eastAsia="仿宋_GB2312"/>
              </w:rPr>
              <w:t>法定代表人资格证明书或法定代表人授权委托书</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交付（服务）时间、交付（服务）地点</w:t>
            </w:r>
          </w:p>
        </w:tc>
        <w:tc>
          <w:tcPr>
            <w:tcW w:type="dxa" w:w="3322"/>
          </w:tcPr>
          <w:p>
            <w:pPr>
              <w:pStyle w:val="null5"/>
              <w:jc w:val="left"/>
            </w:pPr>
            <w:r>
              <w:rPr>
                <w:rFonts w:ascii="仿宋_GB2312" w:hAnsi="仿宋_GB2312" w:cs="仿宋_GB2312" w:eastAsia="仿宋_GB2312"/>
              </w:rPr>
              <w:t>交付（服务）时间、交付（服务）地点须满足磋商文件要求。</w:t>
            </w:r>
          </w:p>
        </w:tc>
        <w:tc>
          <w:tcPr>
            <w:tcW w:type="dxa" w:w="1661"/>
          </w:tcPr>
          <w:p>
            <w:pPr>
              <w:pStyle w:val="null5"/>
              <w:jc w:val="left"/>
            </w:pPr>
            <w:r>
              <w:rPr>
                <w:rFonts w:ascii="仿宋_GB2312" w:hAnsi="仿宋_GB2312" w:cs="仿宋_GB2312" w:eastAsia="仿宋_GB2312"/>
              </w:rPr>
              <w:t>商务应答表、技术方案、技术支持资料</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无串通行为的情形</w:t>
            </w:r>
          </w:p>
        </w:tc>
        <w:tc>
          <w:tcPr>
            <w:tcW w:type="dxa" w:w="3322"/>
          </w:tcPr>
          <w:p>
            <w:pPr>
              <w:pStyle w:val="null5"/>
              <w:jc w:val="left"/>
            </w:pPr>
            <w:r>
              <w:rPr>
                <w:rFonts w:ascii="仿宋_GB2312" w:hAnsi="仿宋_GB2312" w:cs="仿宋_GB2312" w:eastAsia="仿宋_GB2312"/>
              </w:rPr>
              <w:t>无串通行为的情形。</w:t>
            </w:r>
          </w:p>
        </w:tc>
        <w:tc>
          <w:tcPr>
            <w:tcW w:type="dxa" w:w="1661"/>
          </w:tcPr>
          <w:p>
            <w:pPr>
              <w:pStyle w:val="null5"/>
              <w:jc w:val="left"/>
            </w:pPr>
            <w:r>
              <w:rPr>
                <w:rFonts w:ascii="仿宋_GB2312" w:hAnsi="仿宋_GB2312" w:cs="仿宋_GB2312" w:eastAsia="仿宋_GB2312"/>
              </w:rPr>
              <w:t>符合性审查文件</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响应有效期（从递交响应文件的截止之日起算）</w:t>
            </w:r>
          </w:p>
        </w:tc>
        <w:tc>
          <w:tcPr>
            <w:tcW w:type="dxa" w:w="3322"/>
          </w:tcPr>
          <w:p>
            <w:pPr>
              <w:pStyle w:val="null5"/>
              <w:jc w:val="left"/>
            </w:pPr>
            <w:r>
              <w:rPr>
                <w:rFonts w:ascii="仿宋_GB2312" w:hAnsi="仿宋_GB2312" w:cs="仿宋_GB2312" w:eastAsia="仿宋_GB2312"/>
              </w:rPr>
              <w:t>磋商有效期须满足供应商须知附表。</w:t>
            </w:r>
          </w:p>
        </w:tc>
        <w:tc>
          <w:tcPr>
            <w:tcW w:type="dxa" w:w="1661"/>
          </w:tcPr>
          <w:p>
            <w:pPr>
              <w:pStyle w:val="null5"/>
              <w:jc w:val="left"/>
            </w:pPr>
            <w:r>
              <w:rPr>
                <w:rFonts w:ascii="仿宋_GB2312" w:hAnsi="仿宋_GB2312" w:cs="仿宋_GB2312" w:eastAsia="仿宋_GB2312"/>
              </w:rPr>
              <w:t>符合性审查文件</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无认定为“响应无效”的其他情形</w:t>
            </w:r>
          </w:p>
        </w:tc>
        <w:tc>
          <w:tcPr>
            <w:tcW w:type="dxa" w:w="3322"/>
          </w:tcPr>
          <w:p>
            <w:pPr>
              <w:pStyle w:val="null5"/>
              <w:jc w:val="left"/>
            </w:pPr>
            <w:r>
              <w:rPr>
                <w:rFonts w:ascii="仿宋_GB2312" w:hAnsi="仿宋_GB2312" w:cs="仿宋_GB2312" w:eastAsia="仿宋_GB2312"/>
              </w:rPr>
              <w:t>无认定为“响应无效”的其他情形。</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响应报价</w:t>
            </w:r>
          </w:p>
        </w:tc>
        <w:tc>
          <w:tcPr>
            <w:tcW w:type="dxa" w:w="3322"/>
          </w:tcPr>
          <w:p>
            <w:pPr>
              <w:pStyle w:val="null5"/>
              <w:jc w:val="left"/>
            </w:pPr>
            <w:r>
              <w:rPr>
                <w:rFonts w:ascii="仿宋_GB2312" w:hAnsi="仿宋_GB2312" w:cs="仿宋_GB2312" w:eastAsia="仿宋_GB2312"/>
              </w:rPr>
              <w:t>报价须是唯一的；不得超出采购预算或最高限价</w:t>
            </w:r>
          </w:p>
        </w:tc>
        <w:tc>
          <w:tcPr>
            <w:tcW w:type="dxa" w:w="1661"/>
          </w:tcPr>
          <w:p>
            <w:pPr>
              <w:pStyle w:val="null5"/>
              <w:jc w:val="left"/>
            </w:pPr>
            <w:r>
              <w:rPr>
                <w:rFonts w:ascii="仿宋_GB2312" w:hAnsi="仿宋_GB2312" w:cs="仿宋_GB2312" w:eastAsia="仿宋_GB2312"/>
              </w:rPr>
              <w:t>投标（响应）报价明细表、开标（报价）一览表、符合性审查文件、报价明细表1</w:t>
            </w:r>
          </w:p>
        </w:tc>
      </w:tr>
      <w:tr>
        <w:tc>
          <w:tcPr>
            <w:tcW w:type="dxa" w:w="831"/>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磋商响应情况（如有）</w:t>
            </w:r>
          </w:p>
        </w:tc>
        <w:tc>
          <w:tcPr>
            <w:tcW w:type="dxa" w:w="3322"/>
          </w:tcPr>
          <w:p>
            <w:pPr>
              <w:pStyle w:val="null5"/>
              <w:jc w:val="left"/>
            </w:pPr>
            <w:r>
              <w:rPr>
                <w:rFonts w:ascii="仿宋_GB2312" w:hAnsi="仿宋_GB2312" w:cs="仿宋_GB2312" w:eastAsia="仿宋_GB2312"/>
              </w:rPr>
              <w:t>供应商在磋商过程中，是否响应磋商要求。</w:t>
            </w:r>
          </w:p>
        </w:tc>
        <w:tc>
          <w:tcPr>
            <w:tcW w:type="dxa" w:w="1661"/>
          </w:tcPr>
          <w:p>
            <w:pPr>
              <w:pStyle w:val="null5"/>
              <w:jc w:val="left"/>
            </w:pPr>
            <w:r>
              <w:rPr>
                <w:rFonts w:ascii="仿宋_GB2312" w:hAnsi="仿宋_GB2312" w:cs="仿宋_GB2312" w:eastAsia="仿宋_GB2312"/>
              </w:rPr>
              <w:t>其他材料、符合性审查文件、商务应答表、技术方案、技术支持资料、技术参数响应表</w:t>
            </w:r>
          </w:p>
        </w:tc>
      </w:tr>
      <w:tr>
        <w:tc>
          <w:tcPr>
            <w:tcW w:type="dxa" w:w="831"/>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★号条款响应</w:t>
            </w:r>
          </w:p>
        </w:tc>
        <w:tc>
          <w:tcPr>
            <w:tcW w:type="dxa" w:w="3322"/>
          </w:tcPr>
          <w:p>
            <w:pPr>
              <w:pStyle w:val="null5"/>
              <w:jc w:val="left"/>
            </w:pPr>
            <w:r>
              <w:rPr>
                <w:rFonts w:ascii="仿宋_GB2312" w:hAnsi="仿宋_GB2312" w:cs="仿宋_GB2312" w:eastAsia="仿宋_GB2312"/>
              </w:rPr>
              <w:t>响应文件满足磋商文件中★号条款要求。</w:t>
            </w:r>
          </w:p>
        </w:tc>
        <w:tc>
          <w:tcPr>
            <w:tcW w:type="dxa" w:w="1661"/>
          </w:tcPr>
          <w:p>
            <w:pPr>
              <w:pStyle w:val="null5"/>
              <w:jc w:val="left"/>
            </w:pPr>
            <w:r>
              <w:rPr>
                <w:rFonts w:ascii="仿宋_GB2312" w:hAnsi="仿宋_GB2312" w:cs="仿宋_GB2312" w:eastAsia="仿宋_GB2312"/>
              </w:rPr>
              <w:t>商务应答表、符合性审查文件、技术参数响应表</w:t>
            </w:r>
          </w:p>
        </w:tc>
      </w:tr>
      <w:tr>
        <w:tc>
          <w:tcPr>
            <w:tcW w:type="dxa" w:w="831"/>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采购文件未明确说明允许投报进口产品，而投报了进口产品的</w:t>
            </w:r>
          </w:p>
        </w:tc>
        <w:tc>
          <w:tcPr>
            <w:tcW w:type="dxa" w:w="3322"/>
          </w:tcPr>
          <w:p>
            <w:pPr>
              <w:pStyle w:val="null5"/>
              <w:jc w:val="left"/>
            </w:pPr>
            <w:r>
              <w:rPr>
                <w:rFonts w:ascii="仿宋_GB2312" w:hAnsi="仿宋_GB2312" w:cs="仿宋_GB2312" w:eastAsia="仿宋_GB2312"/>
              </w:rPr>
              <w:t>采购文件未明确说明允许投报进口产品，而投报了进口产品的</w:t>
            </w:r>
          </w:p>
        </w:tc>
        <w:tc>
          <w:tcPr>
            <w:tcW w:type="dxa" w:w="1661"/>
          </w:tcPr>
          <w:p>
            <w:pPr>
              <w:pStyle w:val="null5"/>
              <w:jc w:val="left"/>
            </w:pPr>
            <w:r>
              <w:rPr>
                <w:rFonts w:ascii="仿宋_GB2312" w:hAnsi="仿宋_GB2312" w:cs="仿宋_GB2312" w:eastAsia="仿宋_GB2312"/>
              </w:rPr>
              <w:t>符合性审查文件</w:t>
            </w:r>
          </w:p>
        </w:tc>
      </w:tr>
      <w:tr>
        <w:tc>
          <w:tcPr>
            <w:tcW w:type="dxa" w:w="831"/>
          </w:tcPr>
          <w:p>
            <w:pPr>
              <w:pStyle w:val="null5"/>
              <w:jc w:val="left"/>
            </w:pPr>
            <w:r>
              <w:rPr>
                <w:rFonts w:ascii="仿宋_GB2312" w:hAnsi="仿宋_GB2312" w:cs="仿宋_GB2312" w:eastAsia="仿宋_GB2312"/>
              </w:rPr>
              <w:t>13</w:t>
            </w:r>
          </w:p>
        </w:tc>
        <w:tc>
          <w:tcPr>
            <w:tcW w:type="dxa" w:w="2492"/>
          </w:tcPr>
          <w:p>
            <w:pPr>
              <w:pStyle w:val="null5"/>
              <w:jc w:val="left"/>
            </w:pPr>
            <w:r>
              <w:rPr>
                <w:rFonts w:ascii="仿宋_GB2312" w:hAnsi="仿宋_GB2312" w:cs="仿宋_GB2312" w:eastAsia="仿宋_GB2312"/>
              </w:rPr>
              <w:t>不存在以他人名义报价或者在响应文件中提供虚假材料的</w:t>
            </w:r>
          </w:p>
        </w:tc>
        <w:tc>
          <w:tcPr>
            <w:tcW w:type="dxa" w:w="3322"/>
          </w:tcPr>
          <w:p>
            <w:pPr>
              <w:pStyle w:val="null5"/>
              <w:jc w:val="left"/>
            </w:pPr>
            <w:r>
              <w:rPr>
                <w:rFonts w:ascii="仿宋_GB2312" w:hAnsi="仿宋_GB2312" w:cs="仿宋_GB2312" w:eastAsia="仿宋_GB2312"/>
              </w:rPr>
              <w:t>不存在以他人名义报价或者在响应文件中提供虚假材料的。</w:t>
            </w:r>
          </w:p>
        </w:tc>
        <w:tc>
          <w:tcPr>
            <w:tcW w:type="dxa" w:w="1661"/>
          </w:tcPr>
          <w:p>
            <w:pPr>
              <w:pStyle w:val="null5"/>
              <w:jc w:val="left"/>
            </w:pPr>
            <w:r>
              <w:rPr>
                <w:rFonts w:ascii="仿宋_GB2312" w:hAnsi="仿宋_GB2312" w:cs="仿宋_GB2312" w:eastAsia="仿宋_GB2312"/>
              </w:rPr>
              <w:t>符合性审查文件</w:t>
            </w:r>
          </w:p>
        </w:tc>
      </w:tr>
      <w:tr>
        <w:tc>
          <w:tcPr>
            <w:tcW w:type="dxa" w:w="831"/>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附加条件</w:t>
            </w:r>
          </w:p>
        </w:tc>
        <w:tc>
          <w:tcPr>
            <w:tcW w:type="dxa" w:w="3322"/>
          </w:tcPr>
          <w:p>
            <w:pPr>
              <w:pStyle w:val="null5"/>
              <w:jc w:val="left"/>
            </w:pPr>
            <w:r>
              <w:rPr>
                <w:rFonts w:ascii="仿宋_GB2312" w:hAnsi="仿宋_GB2312" w:cs="仿宋_GB2312" w:eastAsia="仿宋_GB2312"/>
              </w:rPr>
              <w:t>响应文件中不含有采购人不能接受的附加条件的。</w:t>
            </w:r>
          </w:p>
        </w:tc>
        <w:tc>
          <w:tcPr>
            <w:tcW w:type="dxa" w:w="1661"/>
          </w:tcPr>
          <w:p>
            <w:pPr>
              <w:pStyle w:val="null5"/>
              <w:jc w:val="left"/>
            </w:pPr>
            <w:r>
              <w:rPr>
                <w:rFonts w:ascii="仿宋_GB2312" w:hAnsi="仿宋_GB2312" w:cs="仿宋_GB2312" w:eastAsia="仿宋_GB2312"/>
              </w:rPr>
              <w:t>符合性审查文件</w:t>
            </w:r>
          </w:p>
        </w:tc>
      </w:tr>
    </w:tbl>
    <w:p>
      <w:pPr>
        <w:pStyle w:val="null5"/>
        <w:ind w:firstLine="480"/>
        <w:jc w:val="both"/>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5"/>
        <w:ind w:firstLine="480"/>
        <w:jc w:val="left"/>
      </w:pPr>
      <w:r>
        <w:rPr>
          <w:rFonts w:ascii="仿宋_GB2312" w:hAnsi="仿宋_GB2312" w:cs="仿宋_GB2312" w:eastAsia="仿宋_GB2312"/>
        </w:rPr>
        <w:t>5.3.5.磋商</w:t>
      </w:r>
    </w:p>
    <w:p>
      <w:pPr>
        <w:pStyle w:val="null5"/>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5"/>
        <w:ind w:firstLine="480"/>
        <w:jc w:val="left"/>
      </w:pPr>
      <w:r>
        <w:rPr>
          <w:rFonts w:ascii="仿宋_GB2312" w:hAnsi="仿宋_GB2312" w:cs="仿宋_GB2312" w:eastAsia="仿宋_GB2312"/>
        </w:rPr>
        <w:t>二、磋商小组所有成员集中与所有供应商对技术、服务、合同条款等内容分别进行一轮或多轮的磋商。</w:t>
      </w:r>
    </w:p>
    <w:p>
      <w:pPr>
        <w:pStyle w:val="null5"/>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5"/>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5"/>
        <w:ind w:firstLine="480"/>
        <w:jc w:val="left"/>
      </w:pPr>
      <w:r>
        <w:rPr>
          <w:rFonts w:ascii="仿宋_GB2312" w:hAnsi="仿宋_GB2312" w:cs="仿宋_GB2312" w:eastAsia="仿宋_GB2312"/>
        </w:rPr>
        <w:t>五、磋商过程中，供应商可以根据磋商情况变更其响应文件，并将明确内容以“供应商响应表”形式在线提交磋商小组。“供应商响应表”作为响应文件的一部分，应加盖供应商（法定名称）电子印章，否则无效。</w:t>
      </w:r>
    </w:p>
    <w:p>
      <w:pPr>
        <w:pStyle w:val="null5"/>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5"/>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5"/>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5"/>
        <w:ind w:firstLine="480"/>
        <w:jc w:val="left"/>
      </w:pPr>
      <w:r>
        <w:rPr>
          <w:rFonts w:ascii="仿宋_GB2312" w:hAnsi="仿宋_GB2312" w:cs="仿宋_GB2312" w:eastAsia="仿宋_GB2312"/>
        </w:rPr>
        <w:t>5.3.6.最后报价</w:t>
      </w:r>
    </w:p>
    <w:p>
      <w:pPr>
        <w:pStyle w:val="null5"/>
        <w:ind w:firstLine="480"/>
        <w:jc w:val="left"/>
      </w:pPr>
      <w:r>
        <w:rPr>
          <w:rFonts w:ascii="仿宋_GB2312" w:hAnsi="仿宋_GB2312" w:cs="仿宋_GB2312" w:eastAsia="仿宋_GB2312"/>
        </w:rPr>
        <w:t>磋商文件能够详细列明采购标的的技术、服务要求的，磋商结束后，磋商小组应当要求所有实质性响应的供应商在规定时间内提交最后报价，提交最后报价的供应商不得少于3家。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最后报价是供应商响应文件的有效组成部分。如本项目符合《政府采购竞争性磋商采购方式管理暂行办法》第三条第四项情形的，提交最后报价的供应商可以为2家。有效最后报价应商家数不足本采购包约定最低有效家数的，本次采购活动终止，并发布终止公告。</w:t>
      </w:r>
    </w:p>
    <w:p>
      <w:pPr>
        <w:pStyle w:val="null5"/>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5"/>
        <w:ind w:firstLine="480"/>
        <w:jc w:val="left"/>
      </w:pPr>
      <w:r>
        <w:rPr>
          <w:rFonts w:ascii="仿宋_GB2312" w:hAnsi="仿宋_GB2312" w:cs="仿宋_GB2312" w:eastAsia="仿宋_GB2312"/>
        </w:rPr>
        <w:t>二、供应商未按磋商小组要求在规定时间内提交报价的，视为无效响应，由供应商自行承担不利后果。</w:t>
      </w:r>
    </w:p>
    <w:p>
      <w:pPr>
        <w:pStyle w:val="null5"/>
        <w:ind w:firstLine="480"/>
        <w:jc w:val="left"/>
      </w:pPr>
      <w:r>
        <w:rPr>
          <w:rFonts w:ascii="仿宋_GB2312" w:hAnsi="仿宋_GB2312" w:cs="仿宋_GB2312" w:eastAsia="仿宋_GB2312"/>
        </w:rPr>
        <w:t>三、最后报价提交后，供应商不得以任何理由撤回。</w:t>
      </w:r>
    </w:p>
    <w:p>
      <w:pPr>
        <w:pStyle w:val="null5"/>
        <w:ind w:firstLine="480"/>
        <w:jc w:val="left"/>
      </w:pPr>
      <w:r>
        <w:rPr>
          <w:rFonts w:ascii="仿宋_GB2312" w:hAnsi="仿宋_GB2312" w:cs="仿宋_GB2312" w:eastAsia="仿宋_GB2312"/>
        </w:rPr>
        <w:t>四、最后报价为有效报价应符合下列条件：</w:t>
      </w:r>
    </w:p>
    <w:p>
      <w:pPr>
        <w:pStyle w:val="null5"/>
        <w:ind w:firstLine="480"/>
        <w:jc w:val="left"/>
      </w:pPr>
      <w:r>
        <w:rPr>
          <w:rFonts w:ascii="仿宋_GB2312" w:hAnsi="仿宋_GB2312" w:cs="仿宋_GB2312" w:eastAsia="仿宋_GB2312"/>
        </w:rPr>
        <w:t>（一）供应商所提供的最后报价是在规定的时间内提交。</w:t>
      </w:r>
    </w:p>
    <w:p>
      <w:pPr>
        <w:pStyle w:val="null5"/>
        <w:ind w:firstLine="480"/>
        <w:jc w:val="left"/>
      </w:pPr>
      <w:r>
        <w:rPr>
          <w:rFonts w:ascii="仿宋_GB2312" w:hAnsi="仿宋_GB2312" w:cs="仿宋_GB2312" w:eastAsia="仿宋_GB2312"/>
        </w:rPr>
        <w:t>（二）供应商的最后报价应加盖供应商（法定名称）电子印章。</w:t>
      </w:r>
    </w:p>
    <w:p>
      <w:pPr>
        <w:pStyle w:val="null5"/>
        <w:ind w:firstLine="480"/>
        <w:jc w:val="left"/>
      </w:pPr>
      <w:r>
        <w:rPr>
          <w:rFonts w:ascii="仿宋_GB2312" w:hAnsi="仿宋_GB2312" w:cs="仿宋_GB2312" w:eastAsia="仿宋_GB2312"/>
        </w:rPr>
        <w:t>（三）供应商的最后报价应符合磋商文件的要求。</w:t>
      </w:r>
    </w:p>
    <w:p>
      <w:pPr>
        <w:pStyle w:val="null5"/>
        <w:ind w:firstLine="480"/>
        <w:jc w:val="left"/>
      </w:pPr>
      <w:r>
        <w:rPr>
          <w:rFonts w:ascii="仿宋_GB2312" w:hAnsi="仿宋_GB2312" w:cs="仿宋_GB2312" w:eastAsia="仿宋_GB2312"/>
        </w:rPr>
        <w:t>（四）最后报价唯一，且不高于最高限价。</w:t>
      </w:r>
    </w:p>
    <w:p>
      <w:pPr>
        <w:pStyle w:val="null5"/>
        <w:ind w:firstLine="480"/>
        <w:jc w:val="left"/>
      </w:pPr>
      <w:r>
        <w:rPr>
          <w:rFonts w:ascii="仿宋_GB2312" w:hAnsi="仿宋_GB2312" w:cs="仿宋_GB2312" w:eastAsia="仿宋_GB2312"/>
        </w:rPr>
        <w:t>五、最后报价出现下列情况的，除磋商文件另有规定外，按以下原则处理：</w:t>
      </w:r>
    </w:p>
    <w:p>
      <w:pPr>
        <w:pStyle w:val="null5"/>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5"/>
        <w:ind w:firstLine="480"/>
        <w:jc w:val="left"/>
      </w:pPr>
      <w:r>
        <w:rPr>
          <w:rFonts w:ascii="仿宋_GB2312" w:hAnsi="仿宋_GB2312" w:cs="仿宋_GB2312" w:eastAsia="仿宋_GB2312"/>
        </w:rPr>
        <w:t>（二）单价金额小数点或者百分比有明显错位的，应以总价为准，并修改单价；</w:t>
      </w:r>
    </w:p>
    <w:p>
      <w:pPr>
        <w:pStyle w:val="null5"/>
        <w:ind w:firstLine="480"/>
        <w:jc w:val="left"/>
      </w:pPr>
      <w:r>
        <w:rPr>
          <w:rFonts w:ascii="仿宋_GB2312" w:hAnsi="仿宋_GB2312" w:cs="仿宋_GB2312" w:eastAsia="仿宋_GB2312"/>
        </w:rPr>
        <w:t>（三）总价金额与按单价汇总金额不一致的，以单价汇总金额计算结果为准；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5"/>
        <w:ind w:firstLine="480"/>
        <w:jc w:val="left"/>
      </w:pPr>
      <w:r>
        <w:rPr>
          <w:rFonts w:ascii="仿宋_GB2312" w:hAnsi="仿宋_GB2312" w:cs="仿宋_GB2312" w:eastAsia="仿宋_GB2312"/>
        </w:rPr>
        <w:t>5.3.7.解释、澄清、说明的有关问题</w:t>
      </w:r>
    </w:p>
    <w:p>
      <w:pPr>
        <w:pStyle w:val="null5"/>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5"/>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5"/>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5"/>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5"/>
        <w:ind w:firstLine="480"/>
        <w:jc w:val="left"/>
      </w:pPr>
      <w:r>
        <w:rPr>
          <w:rFonts w:ascii="仿宋_GB2312" w:hAnsi="仿宋_GB2312" w:cs="仿宋_GB2312" w:eastAsia="仿宋_GB2312"/>
        </w:rPr>
        <w:t>5.3.8.比较与评价</w:t>
      </w:r>
    </w:p>
    <w:p>
      <w:pPr>
        <w:pStyle w:val="null5"/>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5"/>
        <w:ind w:firstLine="480"/>
        <w:jc w:val="left"/>
      </w:pPr>
      <w:r>
        <w:rPr>
          <w:rFonts w:ascii="仿宋_GB2312" w:hAnsi="仿宋_GB2312" w:cs="仿宋_GB2312" w:eastAsia="仿宋_GB2312"/>
        </w:rPr>
        <w:t>5.3.9.磋商小组复核</w:t>
      </w:r>
    </w:p>
    <w:p>
      <w:pPr>
        <w:pStyle w:val="null5"/>
        <w:ind w:firstLine="480"/>
        <w:jc w:val="left"/>
      </w:pPr>
      <w:r>
        <w:rPr>
          <w:rFonts w:ascii="仿宋_GB2312" w:hAnsi="仿宋_GB2312" w:cs="仿宋_GB2312" w:eastAsia="仿宋_GB2312"/>
        </w:rPr>
        <w:t>评审结束后，磋商小组应当进行复核，特别要对拟推荐为成交供应商的、报价最低的、响应文件被认定为无效的进行重点复核。</w:t>
      </w:r>
    </w:p>
    <w:p>
      <w:pPr>
        <w:pStyle w:val="null5"/>
        <w:ind w:firstLine="480"/>
        <w:jc w:val="left"/>
      </w:pPr>
      <w:r>
        <w:rPr>
          <w:rFonts w:ascii="仿宋_GB2312" w:hAnsi="仿宋_GB2312" w:cs="仿宋_GB2312" w:eastAsia="仿宋_GB2312"/>
        </w:rPr>
        <w:t>5.3.10.代理机构现场复核评审结果</w:t>
      </w:r>
    </w:p>
    <w:p>
      <w:pPr>
        <w:pStyle w:val="null5"/>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5"/>
        <w:ind w:firstLine="480"/>
        <w:jc w:val="left"/>
      </w:pPr>
      <w:r>
        <w:rPr>
          <w:rFonts w:ascii="仿宋_GB2312" w:hAnsi="仿宋_GB2312" w:cs="仿宋_GB2312" w:eastAsia="仿宋_GB2312"/>
        </w:rPr>
        <w:t>（一）资格审查认定错误的；</w:t>
      </w:r>
    </w:p>
    <w:p>
      <w:pPr>
        <w:pStyle w:val="null5"/>
        <w:ind w:firstLine="480"/>
        <w:jc w:val="left"/>
      </w:pPr>
      <w:r>
        <w:rPr>
          <w:rFonts w:ascii="仿宋_GB2312" w:hAnsi="仿宋_GB2312" w:cs="仿宋_GB2312" w:eastAsia="仿宋_GB2312"/>
        </w:rPr>
        <w:t>（二）分值汇总计算错误的；</w:t>
      </w:r>
    </w:p>
    <w:p>
      <w:pPr>
        <w:pStyle w:val="null5"/>
        <w:ind w:firstLine="480"/>
        <w:jc w:val="left"/>
      </w:pPr>
      <w:r>
        <w:rPr>
          <w:rFonts w:ascii="仿宋_GB2312" w:hAnsi="仿宋_GB2312" w:cs="仿宋_GB2312" w:eastAsia="仿宋_GB2312"/>
        </w:rPr>
        <w:t>（三）分项评分超出评分标准范围的；</w:t>
      </w:r>
    </w:p>
    <w:p>
      <w:pPr>
        <w:pStyle w:val="null5"/>
        <w:ind w:firstLine="480"/>
        <w:jc w:val="left"/>
      </w:pPr>
      <w:r>
        <w:rPr>
          <w:rFonts w:ascii="仿宋_GB2312" w:hAnsi="仿宋_GB2312" w:cs="仿宋_GB2312" w:eastAsia="仿宋_GB2312"/>
        </w:rPr>
        <w:t>（四）客观评分不一致的。</w:t>
      </w:r>
    </w:p>
    <w:p>
      <w:pPr>
        <w:pStyle w:val="null5"/>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5"/>
        <w:ind w:firstLine="480"/>
        <w:jc w:val="left"/>
      </w:pPr>
      <w:r>
        <w:rPr>
          <w:rFonts w:ascii="仿宋_GB2312" w:hAnsi="仿宋_GB2312" w:cs="仿宋_GB2312" w:eastAsia="仿宋_GB2312"/>
        </w:rPr>
        <w:t>三、代理机构复核过程中，磋商小组成员不得离开评审现场。</w:t>
      </w:r>
    </w:p>
    <w:p>
      <w:pPr>
        <w:pStyle w:val="null5"/>
        <w:ind w:firstLine="480"/>
        <w:jc w:val="left"/>
      </w:pPr>
      <w:r>
        <w:rPr>
          <w:rFonts w:ascii="仿宋_GB2312" w:hAnsi="仿宋_GB2312" w:cs="仿宋_GB2312" w:eastAsia="仿宋_GB2312"/>
        </w:rPr>
        <w:t>四、除资格审查认定错误和价格计算错误外，采购人或者代理机构不得以任何理由组织重新评审。代理机构发现磋商小组未按照磋商文件规定的评定成交的标准进行评审的，应当重新开展采购活动，并同时书面报告项目同级财政部门。</w:t>
      </w:r>
    </w:p>
    <w:p>
      <w:pPr>
        <w:pStyle w:val="null5"/>
        <w:ind w:firstLine="480"/>
        <w:jc w:val="left"/>
      </w:pPr>
      <w:r>
        <w:rPr>
          <w:rFonts w:ascii="仿宋_GB2312" w:hAnsi="仿宋_GB2312" w:cs="仿宋_GB2312" w:eastAsia="仿宋_GB2312"/>
        </w:rPr>
        <w:t>5.3.11.推荐成交候选供应商</w:t>
      </w:r>
    </w:p>
    <w:p>
      <w:pPr>
        <w:pStyle w:val="null5"/>
        <w:jc w:val="left"/>
      </w:pPr>
      <w:r>
        <w:rPr>
          <w:rFonts w:ascii="仿宋_GB2312" w:hAnsi="仿宋_GB2312" w:cs="仿宋_GB2312" w:eastAsia="仿宋_GB2312"/>
        </w:rPr>
        <w:t>采购包1：3名</w:t>
      </w:r>
    </w:p>
    <w:p>
      <w:pPr>
        <w:pStyle w:val="null5"/>
        <w:ind w:firstLine="480"/>
        <w:jc w:val="both"/>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5"/>
        <w:ind w:firstLine="480"/>
        <w:jc w:val="left"/>
      </w:pPr>
      <w:r>
        <w:rPr>
          <w:rFonts w:ascii="仿宋_GB2312" w:hAnsi="仿宋_GB2312" w:cs="仿宋_GB2312" w:eastAsia="仿宋_GB2312"/>
        </w:rPr>
        <w:t>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按照技术指标得分确定优劣）顺序排列。</w:t>
      </w:r>
    </w:p>
    <w:p>
      <w:pPr>
        <w:pStyle w:val="null5"/>
        <w:ind w:firstLine="480"/>
        <w:jc w:val="both"/>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5"/>
        <w:ind w:firstLine="480"/>
        <w:jc w:val="left"/>
      </w:pPr>
      <w:r>
        <w:rPr>
          <w:rFonts w:ascii="仿宋_GB2312" w:hAnsi="仿宋_GB2312" w:cs="仿宋_GB2312" w:eastAsia="仿宋_GB2312"/>
        </w:rPr>
        <w:t>5.3.12.出具磋商报告</w:t>
      </w:r>
    </w:p>
    <w:p>
      <w:pPr>
        <w:pStyle w:val="null5"/>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5"/>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5"/>
        <w:ind w:firstLine="480"/>
        <w:jc w:val="left"/>
      </w:pPr>
      <w:r>
        <w:rPr>
          <w:rFonts w:ascii="仿宋_GB2312" w:hAnsi="仿宋_GB2312" w:cs="仿宋_GB2312" w:eastAsia="仿宋_GB2312"/>
        </w:rPr>
        <w:t>二、磋商日期和地点，磋商小组成员名单；</w:t>
      </w:r>
    </w:p>
    <w:p>
      <w:pPr>
        <w:pStyle w:val="null5"/>
        <w:ind w:firstLine="480"/>
        <w:jc w:val="left"/>
      </w:pPr>
      <w:r>
        <w:rPr>
          <w:rFonts w:ascii="仿宋_GB2312" w:hAnsi="仿宋_GB2312" w:cs="仿宋_GB2312" w:eastAsia="仿宋_GB2312"/>
        </w:rPr>
        <w:t>三、参加报价的供应商名单及报价情况和未参加报价的供应商名单及原因；</w:t>
      </w:r>
    </w:p>
    <w:p>
      <w:pPr>
        <w:pStyle w:val="null5"/>
        <w:ind w:firstLine="480"/>
        <w:jc w:val="left"/>
      </w:pPr>
      <w:r>
        <w:rPr>
          <w:rFonts w:ascii="仿宋_GB2312" w:hAnsi="仿宋_GB2312" w:cs="仿宋_GB2312" w:eastAsia="仿宋_GB2312"/>
        </w:rPr>
        <w:t>四、变动磋商文件实质性内容的有关资料及记录；</w:t>
      </w:r>
    </w:p>
    <w:p>
      <w:pPr>
        <w:pStyle w:val="null5"/>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5"/>
        <w:ind w:firstLine="480"/>
        <w:jc w:val="left"/>
      </w:pPr>
      <w:r>
        <w:rPr>
          <w:rFonts w:ascii="仿宋_GB2312" w:hAnsi="仿宋_GB2312" w:cs="仿宋_GB2312" w:eastAsia="仿宋_GB2312"/>
        </w:rPr>
        <w:t>六、磋商情况记录和说明，包括对供应商的资格审查情况、供应商响应文件磋商情况等；</w:t>
      </w:r>
    </w:p>
    <w:p>
      <w:pPr>
        <w:pStyle w:val="null5"/>
        <w:ind w:firstLine="480"/>
        <w:jc w:val="left"/>
      </w:pPr>
      <w:r>
        <w:rPr>
          <w:rFonts w:ascii="仿宋_GB2312" w:hAnsi="仿宋_GB2312" w:cs="仿宋_GB2312" w:eastAsia="仿宋_GB2312"/>
        </w:rPr>
        <w:t>七、推荐的成交候选供应商名单及理由。</w:t>
      </w:r>
    </w:p>
    <w:p>
      <w:pPr>
        <w:pStyle w:val="null5"/>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报告上签字或加盖电子印章又不说明其不同意见和理由的，视为同意磋商报告。</w:t>
      </w:r>
    </w:p>
    <w:p>
      <w:pPr>
        <w:pStyle w:val="null5"/>
        <w:ind w:firstLine="480"/>
        <w:jc w:val="left"/>
      </w:pPr>
      <w:r>
        <w:rPr>
          <w:rFonts w:ascii="仿宋_GB2312" w:hAnsi="仿宋_GB2312" w:cs="仿宋_GB2312" w:eastAsia="仿宋_GB2312"/>
        </w:rPr>
        <w:t>5.3.13.评审争议处理规则</w:t>
      </w:r>
    </w:p>
    <w:p>
      <w:pPr>
        <w:pStyle w:val="null5"/>
        <w:ind w:firstLine="480"/>
        <w:jc w:val="left"/>
      </w:pPr>
      <w:r>
        <w:rPr>
          <w:rFonts w:ascii="仿宋_GB2312" w:hAnsi="仿宋_GB2312" w:cs="仿宋_GB2312" w:eastAsia="仿宋_GB2312"/>
        </w:rPr>
        <w:t>磋商小组在磋商过程中，对于资格审查、符合性审查、对响应文件作无效处理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5"/>
        <w:ind w:firstLine="480"/>
        <w:jc w:val="left"/>
        <w:outlineLvl w:val="2"/>
      </w:pPr>
      <w:r>
        <w:rPr>
          <w:rFonts w:ascii="仿宋_GB2312" w:hAnsi="仿宋_GB2312" w:cs="仿宋_GB2312" w:eastAsia="仿宋_GB2312"/>
          <w:sz w:val="28"/>
          <w:b/>
        </w:rPr>
        <w:t>5.4.评审方法、细则及标准</w:t>
      </w:r>
    </w:p>
    <w:p>
      <w:pPr>
        <w:pStyle w:val="null5"/>
        <w:ind w:firstLine="480"/>
        <w:jc w:val="left"/>
      </w:pPr>
      <w:r>
        <w:rPr>
          <w:rFonts w:ascii="仿宋_GB2312" w:hAnsi="仿宋_GB2312" w:cs="仿宋_GB2312" w:eastAsia="仿宋_GB2312"/>
        </w:rPr>
        <w:t>5.4.1.评审方法</w:t>
      </w:r>
    </w:p>
    <w:p>
      <w:pPr>
        <w:pStyle w:val="null5"/>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5"/>
        <w:ind w:firstLine="480"/>
        <w:jc w:val="left"/>
      </w:pPr>
      <w:r>
        <w:rPr>
          <w:rFonts w:ascii="仿宋_GB2312" w:hAnsi="仿宋_GB2312" w:cs="仿宋_GB2312" w:eastAsia="仿宋_GB2312"/>
        </w:rPr>
        <w:t>5.4.2.评审细则及标准</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pPr>
            <w:r>
              <w:rPr>
                <w:rFonts w:ascii="仿宋_GB2312" w:hAnsi="仿宋_GB2312" w:cs="仿宋_GB2312" w:eastAsia="仿宋_GB2312"/>
              </w:rPr>
              <w:t>技术部分64.00分</w:t>
            </w:r>
          </w:p>
          <w:p>
            <w:pPr>
              <w:pStyle w:val="null5"/>
            </w:pPr>
            <w:r>
              <w:rPr>
                <w:rFonts w:ascii="仿宋_GB2312" w:hAnsi="仿宋_GB2312" w:cs="仿宋_GB2312" w:eastAsia="仿宋_GB2312"/>
              </w:rPr>
              <w:t>商务部分6.00分</w:t>
            </w:r>
          </w:p>
          <w:p>
            <w:pPr>
              <w:pStyle w:val="null5"/>
            </w:pPr>
            <w:r>
              <w:rPr>
                <w:rFonts w:ascii="仿宋_GB2312" w:hAnsi="仿宋_GB2312" w:cs="仿宋_GB2312" w:eastAsia="仿宋_GB2312"/>
              </w:rPr>
              <w:t>报价得分30.00分</w:t>
            </w:r>
          </w:p>
          <w:p>
            <w:pPr>
              <w:pStyle w:val="null5"/>
            </w:pPr>
            <w:r>
              <w:rPr>
                <w:rFonts w:ascii="仿宋_GB2312" w:hAnsi="仿宋_GB2312" w:cs="仿宋_GB2312" w:eastAsia="仿宋_GB2312"/>
              </w:rPr>
              <w:t>附加分10.00分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pPr>
            <w:r>
              <w:rPr>
                <w:rFonts w:ascii="仿宋_GB2312" w:hAnsi="仿宋_GB2312" w:cs="仿宋_GB2312" w:eastAsia="仿宋_GB2312"/>
              </w:rPr>
              <w:t>技术评审</w:t>
            </w:r>
          </w:p>
        </w:tc>
        <w:tc>
          <w:tcPr>
            <w:tcW w:type="dxa" w:w="1661"/>
          </w:tcPr>
          <w:p>
            <w:pPr>
              <w:pStyle w:val="null5"/>
            </w:pPr>
            <w:r>
              <w:rPr>
                <w:rFonts w:ascii="仿宋_GB2312" w:hAnsi="仿宋_GB2312" w:cs="仿宋_GB2312" w:eastAsia="仿宋_GB2312"/>
              </w:rPr>
              <w:t>技术参数响应情况</w:t>
            </w:r>
          </w:p>
        </w:tc>
        <w:tc>
          <w:tcPr>
            <w:tcW w:type="dxa" w:w="2575"/>
          </w:tcPr>
          <w:p>
            <w:pPr>
              <w:pStyle w:val="null5"/>
            </w:pPr>
            <w:r>
              <w:rPr>
                <w:rFonts w:ascii="仿宋_GB2312" w:hAnsi="仿宋_GB2312" w:cs="仿宋_GB2312" w:eastAsia="仿宋_GB2312"/>
              </w:rPr>
              <w:t>供应商提供的产品技术参数和功能完全满足磋商文件技术参数要求的得30分。标“▲”为重要指标，每存在一处负偏离或缺项的扣2分，非“▲”为一般指标，每存在一处负偏离或缺项的扣1分，扣完为止。 注：“▲”指标供应商需提供所投产品制造商的⽩⽪书或制造商对外公布的宣传彩⻚或检测机构出具的检测报告或制造商的其他证明材料（若制造商的证明资料与检测报告不⼀致，以检测报告为准）作为技术证明⽂件佐证材料（技术参数中有规定的，按规定提供证明材料）。</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技术方案</w:t>
            </w:r>
          </w:p>
          <w:p>
            <w:pPr>
              <w:pStyle w:val="null5"/>
            </w:pPr>
            <w:r>
              <w:rPr>
                <w:rFonts w:ascii="仿宋_GB2312" w:hAnsi="仿宋_GB2312" w:cs="仿宋_GB2312" w:eastAsia="仿宋_GB2312"/>
              </w:rPr>
              <w:t>技术参数响应表</w:t>
            </w:r>
          </w:p>
          <w:p>
            <w:pPr>
              <w:pStyle w:val="null5"/>
            </w:pPr>
            <w:r>
              <w:rPr>
                <w:rFonts w:ascii="仿宋_GB2312" w:hAnsi="仿宋_GB2312" w:cs="仿宋_GB2312" w:eastAsia="仿宋_GB2312"/>
              </w:rPr>
              <w:t>其他材料</w:t>
            </w:r>
          </w:p>
          <w:p>
            <w:pPr>
              <w:pStyle w:val="null5"/>
            </w:pPr>
            <w:r>
              <w:rPr>
                <w:rFonts w:ascii="仿宋_GB2312" w:hAnsi="仿宋_GB2312" w:cs="仿宋_GB2312" w:eastAsia="仿宋_GB2312"/>
              </w:rPr>
              <w:t>技术支持资料</w:t>
            </w:r>
          </w:p>
        </w:tc>
      </w:tr>
      <w:tr>
        <w:tc>
          <w:tcPr>
            <w:tcW w:type="dxa" w:w="831"/>
            <w:vMerge/>
          </w:tcPr>
          <w:p/>
        </w:tc>
        <w:tc>
          <w:tcPr>
            <w:tcW w:type="dxa" w:w="1661"/>
          </w:tcPr>
          <w:p>
            <w:pPr>
              <w:pStyle w:val="null5"/>
            </w:pPr>
            <w:r>
              <w:rPr>
                <w:rFonts w:ascii="仿宋_GB2312" w:hAnsi="仿宋_GB2312" w:cs="仿宋_GB2312" w:eastAsia="仿宋_GB2312"/>
              </w:rPr>
              <w:t>供货方案</w:t>
            </w:r>
          </w:p>
        </w:tc>
        <w:tc>
          <w:tcPr>
            <w:tcW w:type="dxa" w:w="2575"/>
          </w:tcPr>
          <w:p>
            <w:pPr>
              <w:pStyle w:val="null5"/>
            </w:pPr>
            <w:r>
              <w:rPr>
                <w:rFonts w:ascii="仿宋_GB2312" w:hAnsi="仿宋_GB2312" w:cs="仿宋_GB2312" w:eastAsia="仿宋_GB2312"/>
              </w:rPr>
              <w:t>根据响应文件中提供的供货方案进行评审，从①运输配送方案②供货进度安排及保障措施③成品保护方案④各方协调方案4方面进行综合评价，每方面内容完善全面、针对性强的，得2分，每存在一处缺陷或不足扣1分。未提供不得分。</w:t>
            </w:r>
          </w:p>
        </w:tc>
        <w:tc>
          <w:tcPr>
            <w:tcW w:type="dxa" w:w="831"/>
          </w:tcPr>
          <w:p>
            <w:pPr>
              <w:pStyle w:val="null5"/>
              <w:jc w:val="center"/>
            </w:pPr>
            <w:r>
              <w:rPr>
                <w:rFonts w:ascii="仿宋_GB2312" w:hAnsi="仿宋_GB2312" w:cs="仿宋_GB2312" w:eastAsia="仿宋_GB2312"/>
              </w:rPr>
              <w:t>8.0000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技术方案</w:t>
            </w:r>
          </w:p>
          <w:p>
            <w:pPr>
              <w:pStyle w:val="null5"/>
            </w:pPr>
            <w:r>
              <w:rPr>
                <w:rFonts w:ascii="仿宋_GB2312" w:hAnsi="仿宋_GB2312" w:cs="仿宋_GB2312" w:eastAsia="仿宋_GB2312"/>
              </w:rPr>
              <w:t>其他材料</w:t>
            </w:r>
          </w:p>
          <w:p>
            <w:pPr>
              <w:pStyle w:val="null5"/>
            </w:pPr>
            <w:r>
              <w:rPr>
                <w:rFonts w:ascii="仿宋_GB2312" w:hAnsi="仿宋_GB2312" w:cs="仿宋_GB2312" w:eastAsia="仿宋_GB2312"/>
              </w:rPr>
              <w:t>商务应答表</w:t>
            </w:r>
          </w:p>
          <w:p>
            <w:pPr>
              <w:pStyle w:val="null5"/>
            </w:pPr>
            <w:r>
              <w:rPr>
                <w:rFonts w:ascii="仿宋_GB2312" w:hAnsi="仿宋_GB2312" w:cs="仿宋_GB2312" w:eastAsia="仿宋_GB2312"/>
              </w:rPr>
              <w:t>技术支持资料</w:t>
            </w:r>
          </w:p>
          <w:p>
            <w:pPr>
              <w:pStyle w:val="null5"/>
            </w:pPr>
            <w:r>
              <w:rPr>
                <w:rFonts w:ascii="仿宋_GB2312" w:hAnsi="仿宋_GB2312" w:cs="仿宋_GB2312" w:eastAsia="仿宋_GB2312"/>
              </w:rPr>
              <w:t>技术参数响应表</w:t>
            </w:r>
          </w:p>
        </w:tc>
      </w:tr>
      <w:tr>
        <w:tc>
          <w:tcPr>
            <w:tcW w:type="dxa" w:w="831"/>
            <w:vMerge/>
          </w:tcPr>
          <w:p/>
        </w:tc>
        <w:tc>
          <w:tcPr>
            <w:tcW w:type="dxa" w:w="1661"/>
          </w:tcPr>
          <w:p>
            <w:pPr>
              <w:pStyle w:val="null5"/>
            </w:pPr>
            <w:r>
              <w:rPr>
                <w:rFonts w:ascii="仿宋_GB2312" w:hAnsi="仿宋_GB2312" w:cs="仿宋_GB2312" w:eastAsia="仿宋_GB2312"/>
              </w:rPr>
              <w:t>安装调试方案</w:t>
            </w:r>
          </w:p>
        </w:tc>
        <w:tc>
          <w:tcPr>
            <w:tcW w:type="dxa" w:w="2575"/>
          </w:tcPr>
          <w:p>
            <w:pPr>
              <w:pStyle w:val="null5"/>
            </w:pPr>
            <w:r>
              <w:rPr>
                <w:rFonts w:ascii="仿宋_GB2312" w:hAnsi="仿宋_GB2312" w:cs="仿宋_GB2312" w:eastAsia="仿宋_GB2312"/>
              </w:rPr>
              <w:t>根据响应文件中提供的安装调试方案进行评审。方案详细完善、现场人员配备数量充足、经验丰富、安装措施完备、考虑全面得5分，每存在一处缺陷或不足扣1分。未提供不得分。</w:t>
            </w:r>
          </w:p>
        </w:tc>
        <w:tc>
          <w:tcPr>
            <w:tcW w:type="dxa" w:w="831"/>
          </w:tcPr>
          <w:p>
            <w:pPr>
              <w:pStyle w:val="null5"/>
              <w:jc w:val="center"/>
            </w:pPr>
            <w:r>
              <w:rPr>
                <w:rFonts w:ascii="仿宋_GB2312" w:hAnsi="仿宋_GB2312" w:cs="仿宋_GB2312" w:eastAsia="仿宋_GB2312"/>
              </w:rPr>
              <w:t>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其他材料</w:t>
            </w:r>
          </w:p>
          <w:p>
            <w:pPr>
              <w:pStyle w:val="null5"/>
            </w:pPr>
            <w:r>
              <w:rPr>
                <w:rFonts w:ascii="仿宋_GB2312" w:hAnsi="仿宋_GB2312" w:cs="仿宋_GB2312" w:eastAsia="仿宋_GB2312"/>
              </w:rPr>
              <w:t>技术方案</w:t>
            </w:r>
          </w:p>
          <w:p>
            <w:pPr>
              <w:pStyle w:val="null5"/>
            </w:pPr>
            <w:r>
              <w:rPr>
                <w:rFonts w:ascii="仿宋_GB2312" w:hAnsi="仿宋_GB2312" w:cs="仿宋_GB2312" w:eastAsia="仿宋_GB2312"/>
              </w:rPr>
              <w:t>技术支持资料</w:t>
            </w:r>
          </w:p>
        </w:tc>
      </w:tr>
      <w:tr>
        <w:tc>
          <w:tcPr>
            <w:tcW w:type="dxa" w:w="831"/>
            <w:vMerge/>
          </w:tcPr>
          <w:p/>
        </w:tc>
        <w:tc>
          <w:tcPr>
            <w:tcW w:type="dxa" w:w="1661"/>
          </w:tcPr>
          <w:p>
            <w:pPr>
              <w:pStyle w:val="null5"/>
            </w:pPr>
            <w:r>
              <w:rPr>
                <w:rFonts w:ascii="仿宋_GB2312" w:hAnsi="仿宋_GB2312" w:cs="仿宋_GB2312" w:eastAsia="仿宋_GB2312"/>
              </w:rPr>
              <w:t>质量保证措施</w:t>
            </w:r>
          </w:p>
        </w:tc>
        <w:tc>
          <w:tcPr>
            <w:tcW w:type="dxa" w:w="2575"/>
          </w:tcPr>
          <w:p>
            <w:pPr>
              <w:pStyle w:val="null5"/>
            </w:pPr>
            <w:r>
              <w:rPr>
                <w:rFonts w:ascii="仿宋_GB2312" w:hAnsi="仿宋_GB2312" w:cs="仿宋_GB2312" w:eastAsia="仿宋_GB2312"/>
              </w:rPr>
              <w:t>根据响应文件中提供的质量保证措施进行评审，从①生产、运输与安装环节的质量保证措施②调试与验收环节的质量保证措施2个方面进行综合评价，每方面内容详细完善、考虑全面、针对性强的得3分；每存在一处缺陷或不足扣1分。未提供不得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其他材料</w:t>
            </w:r>
          </w:p>
          <w:p>
            <w:pPr>
              <w:pStyle w:val="null5"/>
            </w:pPr>
            <w:r>
              <w:rPr>
                <w:rFonts w:ascii="仿宋_GB2312" w:hAnsi="仿宋_GB2312" w:cs="仿宋_GB2312" w:eastAsia="仿宋_GB2312"/>
              </w:rPr>
              <w:t>技术参数响应表</w:t>
            </w:r>
          </w:p>
          <w:p>
            <w:pPr>
              <w:pStyle w:val="null5"/>
            </w:pPr>
            <w:r>
              <w:rPr>
                <w:rFonts w:ascii="仿宋_GB2312" w:hAnsi="仿宋_GB2312" w:cs="仿宋_GB2312" w:eastAsia="仿宋_GB2312"/>
              </w:rPr>
              <w:t>技术方案</w:t>
            </w:r>
          </w:p>
          <w:p>
            <w:pPr>
              <w:pStyle w:val="null5"/>
            </w:pPr>
            <w:r>
              <w:rPr>
                <w:rFonts w:ascii="仿宋_GB2312" w:hAnsi="仿宋_GB2312" w:cs="仿宋_GB2312" w:eastAsia="仿宋_GB2312"/>
              </w:rPr>
              <w:t>技术支持资料</w:t>
            </w:r>
          </w:p>
        </w:tc>
      </w:tr>
      <w:tr>
        <w:tc>
          <w:tcPr>
            <w:tcW w:type="dxa" w:w="831"/>
            <w:vMerge/>
          </w:tcPr>
          <w:p/>
        </w:tc>
        <w:tc>
          <w:tcPr>
            <w:tcW w:type="dxa" w:w="1661"/>
          </w:tcPr>
          <w:p>
            <w:pPr>
              <w:pStyle w:val="null5"/>
            </w:pPr>
            <w:r>
              <w:rPr>
                <w:rFonts w:ascii="仿宋_GB2312" w:hAnsi="仿宋_GB2312" w:cs="仿宋_GB2312" w:eastAsia="仿宋_GB2312"/>
              </w:rPr>
              <w:t>培训方案</w:t>
            </w:r>
          </w:p>
        </w:tc>
        <w:tc>
          <w:tcPr>
            <w:tcW w:type="dxa" w:w="2575"/>
          </w:tcPr>
          <w:p>
            <w:pPr>
              <w:pStyle w:val="null5"/>
            </w:pPr>
            <w:r>
              <w:rPr>
                <w:rFonts w:ascii="仿宋_GB2312" w:hAnsi="仿宋_GB2312" w:cs="仿宋_GB2312" w:eastAsia="仿宋_GB2312"/>
              </w:rPr>
              <w:t>根据响应文件中提供的培训方案进行评审。方案详细完善、培训形式多样化、针对不同产品和操作人员具有针对性方案、授课计划及授课地点灵活得5分，每存在一处缺陷或不足扣1分。未提供不得分。</w:t>
            </w:r>
          </w:p>
        </w:tc>
        <w:tc>
          <w:tcPr>
            <w:tcW w:type="dxa" w:w="831"/>
          </w:tcPr>
          <w:p>
            <w:pPr>
              <w:pStyle w:val="null5"/>
              <w:jc w:val="center"/>
            </w:pPr>
            <w:r>
              <w:rPr>
                <w:rFonts w:ascii="仿宋_GB2312" w:hAnsi="仿宋_GB2312" w:cs="仿宋_GB2312" w:eastAsia="仿宋_GB2312"/>
              </w:rPr>
              <w:t>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技术方案</w:t>
            </w:r>
          </w:p>
          <w:p>
            <w:pPr>
              <w:pStyle w:val="null5"/>
            </w:pPr>
            <w:r>
              <w:rPr>
                <w:rFonts w:ascii="仿宋_GB2312" w:hAnsi="仿宋_GB2312" w:cs="仿宋_GB2312" w:eastAsia="仿宋_GB2312"/>
              </w:rPr>
              <w:t>其他材料</w:t>
            </w:r>
          </w:p>
          <w:p>
            <w:pPr>
              <w:pStyle w:val="null5"/>
            </w:pPr>
            <w:r>
              <w:rPr>
                <w:rFonts w:ascii="仿宋_GB2312" w:hAnsi="仿宋_GB2312" w:cs="仿宋_GB2312" w:eastAsia="仿宋_GB2312"/>
              </w:rPr>
              <w:t>技术支持资料</w:t>
            </w:r>
          </w:p>
          <w:p>
            <w:pPr>
              <w:pStyle w:val="null5"/>
            </w:pPr>
            <w:r>
              <w:rPr>
                <w:rFonts w:ascii="仿宋_GB2312" w:hAnsi="仿宋_GB2312" w:cs="仿宋_GB2312" w:eastAsia="仿宋_GB2312"/>
              </w:rPr>
              <w:t>技术参数响应表</w:t>
            </w:r>
          </w:p>
        </w:tc>
      </w:tr>
      <w:tr>
        <w:tc>
          <w:tcPr>
            <w:tcW w:type="dxa" w:w="831"/>
            <w:vMerge/>
          </w:tcPr>
          <w:p/>
        </w:tc>
        <w:tc>
          <w:tcPr>
            <w:tcW w:type="dxa" w:w="1661"/>
          </w:tcPr>
          <w:p>
            <w:pPr>
              <w:pStyle w:val="null5"/>
            </w:pPr>
            <w:r>
              <w:rPr>
                <w:rFonts w:ascii="仿宋_GB2312" w:hAnsi="仿宋_GB2312" w:cs="仿宋_GB2312" w:eastAsia="仿宋_GB2312"/>
              </w:rPr>
              <w:t>售后服务方案</w:t>
            </w:r>
          </w:p>
        </w:tc>
        <w:tc>
          <w:tcPr>
            <w:tcW w:type="dxa" w:w="2575"/>
          </w:tcPr>
          <w:p>
            <w:pPr>
              <w:pStyle w:val="null5"/>
            </w:pPr>
            <w:r>
              <w:rPr>
                <w:rFonts w:ascii="仿宋_GB2312" w:hAnsi="仿宋_GB2312" w:cs="仿宋_GB2312" w:eastAsia="仿宋_GB2312"/>
              </w:rPr>
              <w:t>根据响应文件中提供的售后服务方式和响应时间、售后服务人员配备进行评审。内容详细完善、考虑全面、响应迅速、切实可行得满分5分，每存在一处缺陷或不足扣1分。未提供不得分。</w:t>
            </w:r>
          </w:p>
        </w:tc>
        <w:tc>
          <w:tcPr>
            <w:tcW w:type="dxa" w:w="831"/>
          </w:tcPr>
          <w:p>
            <w:pPr>
              <w:pStyle w:val="null5"/>
              <w:jc w:val="center"/>
            </w:pPr>
            <w:r>
              <w:rPr>
                <w:rFonts w:ascii="仿宋_GB2312" w:hAnsi="仿宋_GB2312" w:cs="仿宋_GB2312" w:eastAsia="仿宋_GB2312"/>
              </w:rPr>
              <w:t>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技术方案</w:t>
            </w:r>
          </w:p>
          <w:p>
            <w:pPr>
              <w:pStyle w:val="null5"/>
            </w:pPr>
            <w:r>
              <w:rPr>
                <w:rFonts w:ascii="仿宋_GB2312" w:hAnsi="仿宋_GB2312" w:cs="仿宋_GB2312" w:eastAsia="仿宋_GB2312"/>
              </w:rPr>
              <w:t>其他材料</w:t>
            </w:r>
          </w:p>
          <w:p>
            <w:pPr>
              <w:pStyle w:val="null5"/>
            </w:pPr>
            <w:r>
              <w:rPr>
                <w:rFonts w:ascii="仿宋_GB2312" w:hAnsi="仿宋_GB2312" w:cs="仿宋_GB2312" w:eastAsia="仿宋_GB2312"/>
              </w:rPr>
              <w:t>技术支持资料</w:t>
            </w:r>
          </w:p>
        </w:tc>
      </w:tr>
      <w:tr>
        <w:tc>
          <w:tcPr>
            <w:tcW w:type="dxa" w:w="831"/>
            <w:vMerge/>
          </w:tcPr>
          <w:p/>
        </w:tc>
        <w:tc>
          <w:tcPr>
            <w:tcW w:type="dxa" w:w="1661"/>
          </w:tcPr>
          <w:p>
            <w:pPr>
              <w:pStyle w:val="null5"/>
            </w:pPr>
            <w:r>
              <w:rPr>
                <w:rFonts w:ascii="仿宋_GB2312" w:hAnsi="仿宋_GB2312" w:cs="仿宋_GB2312" w:eastAsia="仿宋_GB2312"/>
              </w:rPr>
              <w:t>应急服务方案</w:t>
            </w:r>
          </w:p>
        </w:tc>
        <w:tc>
          <w:tcPr>
            <w:tcW w:type="dxa" w:w="2575"/>
          </w:tcPr>
          <w:p>
            <w:pPr>
              <w:pStyle w:val="null5"/>
            </w:pPr>
            <w:r>
              <w:rPr>
                <w:rFonts w:ascii="仿宋_GB2312" w:hAnsi="仿宋_GB2312" w:cs="仿宋_GB2312" w:eastAsia="仿宋_GB2312"/>
              </w:rPr>
              <w:t>根据响应文件中提供的故障解决方案和服务承诺进行评审。描述详细完善、对各种故障情况考虑全面、对应的解决方案详细完整、服务承诺有针对性、切实保障售后服务质量得满分5分，每存在一处缺陷或不足扣1分。未提供不得分。</w:t>
            </w:r>
          </w:p>
        </w:tc>
        <w:tc>
          <w:tcPr>
            <w:tcW w:type="dxa" w:w="831"/>
          </w:tcPr>
          <w:p>
            <w:pPr>
              <w:pStyle w:val="null5"/>
              <w:jc w:val="center"/>
            </w:pPr>
            <w:r>
              <w:rPr>
                <w:rFonts w:ascii="仿宋_GB2312" w:hAnsi="仿宋_GB2312" w:cs="仿宋_GB2312" w:eastAsia="仿宋_GB2312"/>
              </w:rPr>
              <w:t>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技术方案</w:t>
            </w:r>
          </w:p>
          <w:p>
            <w:pPr>
              <w:pStyle w:val="null5"/>
            </w:pPr>
            <w:r>
              <w:rPr>
                <w:rFonts w:ascii="仿宋_GB2312" w:hAnsi="仿宋_GB2312" w:cs="仿宋_GB2312" w:eastAsia="仿宋_GB2312"/>
              </w:rPr>
              <w:t>技术支持资料</w:t>
            </w:r>
          </w:p>
          <w:p>
            <w:pPr>
              <w:pStyle w:val="null5"/>
            </w:pPr>
            <w:r>
              <w:rPr>
                <w:rFonts w:ascii="仿宋_GB2312" w:hAnsi="仿宋_GB2312" w:cs="仿宋_GB2312" w:eastAsia="仿宋_GB2312"/>
              </w:rPr>
              <w:t>其他材料</w:t>
            </w:r>
          </w:p>
        </w:tc>
      </w:tr>
      <w:tr>
        <w:tc>
          <w:tcPr>
            <w:tcW w:type="dxa" w:w="831"/>
          </w:tcPr>
          <w:p>
            <w:pPr>
              <w:pStyle w:val="null5"/>
            </w:pPr>
            <w:r>
              <w:rPr>
                <w:rFonts w:ascii="仿宋_GB2312" w:hAnsi="仿宋_GB2312" w:cs="仿宋_GB2312" w:eastAsia="仿宋_GB2312"/>
              </w:rPr>
              <w:t>商务评审</w:t>
            </w:r>
          </w:p>
        </w:tc>
        <w:tc>
          <w:tcPr>
            <w:tcW w:type="dxa" w:w="1661"/>
          </w:tcPr>
          <w:p>
            <w:pPr>
              <w:pStyle w:val="null5"/>
            </w:pPr>
            <w:r>
              <w:rPr>
                <w:rFonts w:ascii="仿宋_GB2312" w:hAnsi="仿宋_GB2312" w:cs="仿宋_GB2312" w:eastAsia="仿宋_GB2312"/>
              </w:rPr>
              <w:t>业绩</w:t>
            </w:r>
          </w:p>
        </w:tc>
        <w:tc>
          <w:tcPr>
            <w:tcW w:type="dxa" w:w="2575"/>
          </w:tcPr>
          <w:p>
            <w:pPr>
              <w:pStyle w:val="null5"/>
            </w:pPr>
            <w:r>
              <w:rPr>
                <w:rFonts w:ascii="仿宋_GB2312" w:hAnsi="仿宋_GB2312" w:cs="仿宋_GB2312" w:eastAsia="仿宋_GB2312"/>
              </w:rPr>
              <w:t>供应商提供2023年1月1日（以合同签订时间为准）至今签订的类似项目合同。每提供一份业绩得2分，最高得6分。 注：投标文件中须提供合同扫描件（必须至少体现货物名称、品牌型号、配置清单、合同双方签字盖章页等合同关键信息），否则视为无效业绩。制造商销售给经销商或代理商的销售业绩不予认可。</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案例一览表及证明材料</w:t>
            </w:r>
          </w:p>
        </w:tc>
      </w:tr>
      <w:tr>
        <w:tc>
          <w:tcPr>
            <w:tcW w:type="dxa" w:w="831"/>
          </w:tcPr>
          <w:p>
            <w:pPr>
              <w:pStyle w:val="null5"/>
            </w:pPr>
            <w:r>
              <w:rPr>
                <w:rFonts w:ascii="仿宋_GB2312" w:hAnsi="仿宋_GB2312" w:cs="仿宋_GB2312" w:eastAsia="仿宋_GB2312"/>
              </w:rPr>
              <w:t>异常低价审查</w:t>
            </w:r>
          </w:p>
        </w:tc>
        <w:tc>
          <w:tcPr>
            <w:tcW w:type="dxa" w:w="1661"/>
          </w:tcPr>
          <w:p>
            <w:pPr>
              <w:pStyle w:val="null5"/>
            </w:pPr>
            <w:r>
              <w:rPr>
                <w:rFonts w:ascii="仿宋_GB2312" w:hAnsi="仿宋_GB2312" w:cs="仿宋_GB2312" w:eastAsia="仿宋_GB2312"/>
              </w:rPr>
              <w:t>异常低价审查</w:t>
            </w:r>
          </w:p>
        </w:tc>
        <w:tc>
          <w:tcPr>
            <w:tcW w:type="dxa" w:w="2575"/>
          </w:tcPr>
          <w:p>
            <w:pPr>
              <w:pStyle w:val="null5"/>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紫外可见分光光度计等实训室设备及安装采购响应报价低于全部通过符合性审查供应商响应报价平均值50%的，即紫外可见分光光度计等实训室设备及安装采购响应报价&lt;全部通过符合性审查供应商响应报价平均值×50%。 （2）紫外可见分光光度计等实训室设备及安装采购响应报价低于通过符合性审查且报价次低供应商响应报价50%的，即紫外可见分光光度计等实训室设备及安装采购响应报价&lt;通过符合性审查且报价次低供应商响应报价×50%。 （3）紫外可见分光光度计等实训室设备及安装采购响应报价低于最高限价45%的，即紫外可见分光光度计等实训室设备及安装采购响应报价&lt;最高限价×45%。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5"/>
              <w:jc w:val="center"/>
            </w:pPr>
            <w:r>
              <w:rPr>
                <w:rFonts w:ascii="仿宋_GB2312" w:hAnsi="仿宋_GB2312" w:cs="仿宋_GB2312" w:eastAsia="仿宋_GB2312"/>
              </w:rPr>
              <w:t>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投标（响应）报价明细表</w:t>
            </w:r>
          </w:p>
          <w:p>
            <w:pPr>
              <w:pStyle w:val="null5"/>
            </w:pPr>
            <w:r>
              <w:rPr>
                <w:rFonts w:ascii="仿宋_GB2312" w:hAnsi="仿宋_GB2312" w:cs="仿宋_GB2312" w:eastAsia="仿宋_GB2312"/>
              </w:rPr>
              <w:t>开标（报价）一览表</w:t>
            </w:r>
          </w:p>
        </w:tc>
      </w:tr>
      <w:tr>
        <w:tc>
          <w:tcPr>
            <w:tcW w:type="dxa" w:w="831"/>
          </w:tcPr>
          <w:p>
            <w:pPr>
              <w:pStyle w:val="null5"/>
            </w:pPr>
            <w:r>
              <w:rPr>
                <w:rFonts w:ascii="仿宋_GB2312" w:hAnsi="仿宋_GB2312" w:cs="仿宋_GB2312" w:eastAsia="仿宋_GB2312"/>
              </w:rPr>
              <w:t>价格评审</w:t>
            </w:r>
          </w:p>
        </w:tc>
        <w:tc>
          <w:tcPr>
            <w:tcW w:type="dxa" w:w="1661"/>
          </w:tcPr>
          <w:p>
            <w:pPr>
              <w:pStyle w:val="null5"/>
            </w:pPr>
            <w:r>
              <w:rPr>
                <w:rFonts w:ascii="仿宋_GB2312" w:hAnsi="仿宋_GB2312" w:cs="仿宋_GB2312" w:eastAsia="仿宋_GB2312"/>
              </w:rPr>
              <w:t>投标价格得分</w:t>
            </w:r>
          </w:p>
        </w:tc>
        <w:tc>
          <w:tcPr>
            <w:tcW w:type="dxa" w:w="2575"/>
          </w:tcPr>
          <w:p>
            <w:pPr>
              <w:pStyle w:val="null5"/>
            </w:pPr>
            <w:r>
              <w:rPr>
                <w:rFonts w:ascii="仿宋_GB2312" w:hAnsi="仿宋_GB2312" w:cs="仿宋_GB2312" w:eastAsia="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投标（响应）报价明细表</w:t>
            </w:r>
          </w:p>
          <w:p>
            <w:pPr>
              <w:pStyle w:val="null5"/>
            </w:pPr>
            <w:r>
              <w:rPr>
                <w:rFonts w:ascii="仿宋_GB2312" w:hAnsi="仿宋_GB2312" w:cs="仿宋_GB2312" w:eastAsia="仿宋_GB2312"/>
              </w:rPr>
              <w:t>开标（报价）一览表</w:t>
            </w:r>
          </w:p>
        </w:tc>
      </w:tr>
      <w:tr>
        <w:tc>
          <w:tcPr>
            <w:tcW w:type="dxa" w:w="831"/>
          </w:tcPr>
          <w:p>
            <w:pPr>
              <w:pStyle w:val="null5"/>
            </w:pPr>
            <w:r>
              <w:rPr>
                <w:rFonts w:ascii="仿宋_GB2312" w:hAnsi="仿宋_GB2312" w:cs="仿宋_GB2312" w:eastAsia="仿宋_GB2312"/>
              </w:rPr>
              <w:t>附加分</w:t>
            </w:r>
          </w:p>
        </w:tc>
        <w:tc>
          <w:tcPr>
            <w:tcW w:type="dxa" w:w="1661"/>
          </w:tcPr>
          <w:p>
            <w:pPr>
              <w:pStyle w:val="null5"/>
            </w:pPr>
            <w:r>
              <w:rPr>
                <w:rFonts w:ascii="仿宋_GB2312" w:hAnsi="仿宋_GB2312" w:cs="仿宋_GB2312" w:eastAsia="仿宋_GB2312"/>
              </w:rPr>
              <w:t>节能、环保产品加分</w:t>
            </w:r>
          </w:p>
        </w:tc>
        <w:tc>
          <w:tcPr>
            <w:tcW w:type="dxa" w:w="2575"/>
          </w:tcPr>
          <w:p>
            <w:pPr>
              <w:pStyle w:val="null5"/>
            </w:pPr>
            <w:r>
              <w:rPr>
                <w:rFonts w:ascii="仿宋_GB2312" w:hAnsi="仿宋_GB2312" w:cs="仿宋_GB2312" w:eastAsia="仿宋_GB2312"/>
              </w:rPr>
              <w:t>（1）在价格评审项中，对节能、环保产品分别给予价格评标总分值的5％ 的加分； （2）在技术评审项中，对节能、环保产品分别给予技术评标总分值的5％ 的加分。 （3）如果供应商提供的产品的一部分为节能、环保产品，由评委在评审时依据节能、环保产品所占比重给予加分，最高不超过价格评标总分值和技术评标总分值的 5% 。</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环境标志产品、节能产品明细表</w:t>
            </w:r>
          </w:p>
          <w:p>
            <w:pPr>
              <w:pStyle w:val="null5"/>
            </w:pPr>
            <w:r>
              <w:rPr>
                <w:rFonts w:ascii="仿宋_GB2312" w:hAnsi="仿宋_GB2312" w:cs="仿宋_GB2312" w:eastAsia="仿宋_GB2312"/>
              </w:rPr>
              <w:t>其他材料</w:t>
            </w:r>
          </w:p>
        </w:tc>
      </w:tr>
    </w:tbl>
    <w:p>
      <w:pPr>
        <w:pStyle w:val="null5"/>
        <w:ind w:firstLine="480"/>
        <w:jc w:val="left"/>
      </w:pPr>
      <w:r>
        <w:rPr>
          <w:rFonts w:ascii="仿宋_GB2312" w:hAnsi="仿宋_GB2312" w:cs="仿宋_GB2312" w:eastAsia="仿宋_GB2312"/>
        </w:rPr>
        <w:t>价格扣除</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58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910"/>
          </w:tcPr>
          <w:p>
            <w:pPr>
              <w:pStyle w:val="null5"/>
              <w:jc w:val="left"/>
            </w:pPr>
            <w:r>
              <w:rPr>
                <w:rFonts w:ascii="仿宋_GB2312" w:hAnsi="仿宋_GB2312" w:cs="仿宋_GB2312" w:eastAsia="仿宋_GB2312"/>
              </w:rPr>
              <w:t>残疾人福利性单位声明函、中小企业声明函（货物）、监狱企业的证明文件</w:t>
            </w:r>
          </w:p>
        </w:tc>
      </w:tr>
      <w:tr>
        <w:tc>
          <w:tcPr>
            <w:tcW w:type="dxa" w:w="58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实施本国产品标准</w:t>
            </w:r>
          </w:p>
        </w:tc>
        <w:tc>
          <w:tcPr>
            <w:tcW w:type="dxa" w:w="1661"/>
          </w:tcPr>
          <w:p>
            <w:pPr>
              <w:pStyle w:val="null5"/>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5"/>
              <w:jc w:val="left"/>
            </w:pPr>
            <w:r>
              <w:rPr>
                <w:rFonts w:ascii="仿宋_GB2312" w:hAnsi="仿宋_GB2312" w:cs="仿宋_GB2312" w:eastAsia="仿宋_GB2312"/>
              </w:rPr>
              <w:t>关于本国产品成本占比的承诺函、关于符合本国产品标准的声明函</w:t>
            </w:r>
          </w:p>
        </w:tc>
      </w:tr>
    </w:tbl>
    <w:p>
      <w:pPr>
        <w:pStyle w:val="null5"/>
        <w:ind w:firstLine="480"/>
        <w:jc w:val="left"/>
      </w:pPr>
      <w:r>
        <w:rPr>
          <w:rFonts w:ascii="仿宋_GB2312" w:hAnsi="仿宋_GB2312" w:cs="仿宋_GB2312" w:eastAsia="仿宋_GB2312"/>
        </w:rPr>
        <w:t>优先采购产品评审细则</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559"/>
          </w:tcPr>
          <w:p>
            <w:pPr>
              <w:pStyle w:val="null5"/>
              <w:jc w:val="left"/>
            </w:pPr>
            <w:r>
              <w:rPr>
                <w:rFonts w:ascii="仿宋_GB2312" w:hAnsi="仿宋_GB2312" w:cs="仿宋_GB2312" w:eastAsia="仿宋_GB2312"/>
              </w:rPr>
              <w:t>1</w:t>
            </w:r>
          </w:p>
        </w:tc>
        <w:tc>
          <w:tcPr>
            <w:tcW w:type="dxa" w:w="2396"/>
          </w:tcPr>
          <w:p>
            <w:pPr>
              <w:pStyle w:val="null5"/>
              <w:jc w:val="left"/>
            </w:pPr>
            <w:r>
              <w:rPr>
                <w:rFonts w:ascii="仿宋_GB2312" w:hAnsi="仿宋_GB2312" w:cs="仿宋_GB2312" w:eastAsia="仿宋_GB2312"/>
              </w:rPr>
              <w:t>优先采购节能产品</w:t>
            </w:r>
          </w:p>
        </w:tc>
        <w:tc>
          <w:tcPr>
            <w:tcW w:type="dxa" w:w="2396"/>
          </w:tcPr>
          <w:p>
            <w:pPr>
              <w:pStyle w:val="null5"/>
              <w:jc w:val="left"/>
            </w:pPr>
            <w:r>
              <w:rPr>
                <w:rFonts w:ascii="仿宋_GB2312" w:hAnsi="仿宋_GB2312" w:cs="仿宋_GB2312" w:eastAsia="仿宋_GB2312"/>
              </w:rPr>
              <w:t>根据供应商响应的优先采购的节能产品，确定具有节能产品认证证书的数量，合并计入优先采购产品认证证书数量。说明：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w:t>
            </w:r>
          </w:p>
        </w:tc>
        <w:tc>
          <w:tcPr>
            <w:tcW w:type="dxa" w:w="2955"/>
          </w:tcPr>
          <w:p>
            <w:pPr>
              <w:pStyle w:val="null5"/>
              <w:jc w:val="left"/>
            </w:pPr>
            <w:r>
              <w:rPr>
                <w:rFonts w:ascii="仿宋_GB2312" w:hAnsi="仿宋_GB2312" w:cs="仿宋_GB2312" w:eastAsia="仿宋_GB2312"/>
              </w:rPr>
              <w:t>环境标志产品、节能产品明细表</w:t>
            </w:r>
          </w:p>
        </w:tc>
      </w:tr>
      <w:tr>
        <w:tc>
          <w:tcPr>
            <w:tcW w:type="dxa" w:w="559"/>
          </w:tcPr>
          <w:p>
            <w:pPr>
              <w:pStyle w:val="null5"/>
              <w:jc w:val="left"/>
            </w:pPr>
            <w:r>
              <w:rPr>
                <w:rFonts w:ascii="仿宋_GB2312" w:hAnsi="仿宋_GB2312" w:cs="仿宋_GB2312" w:eastAsia="仿宋_GB2312"/>
              </w:rPr>
              <w:t>2</w:t>
            </w:r>
          </w:p>
        </w:tc>
        <w:tc>
          <w:tcPr>
            <w:tcW w:type="dxa" w:w="2396"/>
          </w:tcPr>
          <w:p>
            <w:pPr>
              <w:pStyle w:val="null5"/>
              <w:jc w:val="left"/>
            </w:pPr>
            <w:r>
              <w:rPr>
                <w:rFonts w:ascii="仿宋_GB2312" w:hAnsi="仿宋_GB2312" w:cs="仿宋_GB2312" w:eastAsia="仿宋_GB2312"/>
              </w:rPr>
              <w:t>优先采购环境标志产品</w:t>
            </w:r>
          </w:p>
        </w:tc>
        <w:tc>
          <w:tcPr>
            <w:tcW w:type="dxa" w:w="2396"/>
          </w:tcPr>
          <w:p>
            <w:pPr>
              <w:pStyle w:val="null5"/>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5"/>
              <w:jc w:val="left"/>
            </w:pPr>
            <w:r>
              <w:rPr>
                <w:rFonts w:ascii="仿宋_GB2312" w:hAnsi="仿宋_GB2312" w:cs="仿宋_GB2312" w:eastAsia="仿宋_GB2312"/>
              </w:rPr>
              <w:t>环境标志产品、节能产品明细表</w:t>
            </w:r>
          </w:p>
        </w:tc>
      </w:tr>
    </w:tbl>
    <w:p>
      <w:pPr>
        <w:pStyle w:val="null5"/>
        <w:ind w:firstLine="480"/>
        <w:jc w:val="left"/>
      </w:pPr>
      <w:r>
        <w:rPr>
          <w:rFonts w:ascii="仿宋_GB2312" w:hAnsi="仿宋_GB2312" w:cs="仿宋_GB2312" w:eastAsia="仿宋_GB2312"/>
        </w:rPr>
        <w:t>异常低价审查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紫外可见分光光度计等实训室设备及安装采购响应报价低于全部通过符合性审查供应商响应报价平均值50%的，即紫外可见分光光度计等实训室设备及安装采购响应报价&lt;全部通过符合性审查供应商响应报价平均值×50%。</w:t>
              <w:br/>
              <w:t>（2）紫外可见分光光度计等实训室设备及安装采购响应报价低于通过符合性审查且报价次低供应商响应报价50%的，即紫外可见分光光度计等实训室设备及安装采购响应报价&lt;通过符合性审查且报价次低供应商响应报价×50%。</w:t>
              <w:br/>
              <w:t>（3）紫外可见分光光度计等实训室设备及安装采购响应报价低于最高限价45%的，即紫外可见分光光度计等实训室设备及安装采购响应报价&lt;最高限价×45%。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评审委员会启动异常低价投标（响应）审查后，应当要求相关供应商在评审现场合理的时间内提供书面说明及必要的证明材料，对投标（响应）价格作出解释。</w:t>
            </w:r>
          </w:p>
        </w:tc>
      </w:tr>
    </w:tbl>
    <w:p>
      <w:pPr>
        <w:pStyle w:val="null5"/>
        <w:ind w:firstLine="480"/>
        <w:jc w:val="left"/>
      </w:pPr>
      <w:r>
        <w:rPr>
          <w:rFonts w:ascii="仿宋_GB2312" w:hAnsi="仿宋_GB2312" w:cs="仿宋_GB2312" w:eastAsia="仿宋_GB2312"/>
        </w:rPr>
        <w:t>本国产品</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5"/>
              <w:jc w:val="center"/>
            </w:pPr>
            <w:r>
              <w:rPr>
                <w:rFonts w:ascii="仿宋_GB2312" w:hAnsi="仿宋_GB2312" w:cs="仿宋_GB2312" w:eastAsia="仿宋_GB2312"/>
              </w:rPr>
              <w:t>序号</w:t>
            </w:r>
          </w:p>
        </w:tc>
        <w:tc>
          <w:tcPr>
            <w:tcW w:type="dxa" w:w="2076"/>
          </w:tcPr>
          <w:p>
            <w:pPr>
              <w:pStyle w:val="null5"/>
              <w:jc w:val="center"/>
            </w:pPr>
            <w:r>
              <w:rPr>
                <w:rFonts w:ascii="仿宋_GB2312" w:hAnsi="仿宋_GB2312" w:cs="仿宋_GB2312" w:eastAsia="仿宋_GB2312"/>
              </w:rPr>
              <w:t>采购品目名称</w:t>
            </w:r>
          </w:p>
        </w:tc>
        <w:tc>
          <w:tcPr>
            <w:tcW w:type="dxa" w:w="3115"/>
          </w:tcPr>
          <w:p>
            <w:pPr>
              <w:pStyle w:val="null5"/>
              <w:jc w:val="center"/>
            </w:pPr>
            <w:r>
              <w:rPr>
                <w:rFonts w:ascii="仿宋_GB2312" w:hAnsi="仿宋_GB2312" w:cs="仿宋_GB2312" w:eastAsia="仿宋_GB2312"/>
              </w:rPr>
              <w:t>标的名称</w:t>
            </w:r>
          </w:p>
        </w:tc>
        <w:tc>
          <w:tcPr>
            <w:tcW w:type="dxa" w:w="2076"/>
          </w:tcPr>
          <w:p>
            <w:pPr>
              <w:pStyle w:val="null5"/>
              <w:jc w:val="center"/>
            </w:pPr>
            <w:r>
              <w:rPr>
                <w:rFonts w:ascii="仿宋_GB2312" w:hAnsi="仿宋_GB2312" w:cs="仿宋_GB2312" w:eastAsia="仿宋_GB2312"/>
              </w:rPr>
              <w:t>产品名称</w:t>
            </w:r>
          </w:p>
        </w:tc>
      </w:tr>
      <w:tr>
        <w:tc>
          <w:tcPr>
            <w:tcW w:type="dxa" w:w="1038"/>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光学测试仪器</w:t>
            </w:r>
          </w:p>
        </w:tc>
        <w:tc>
          <w:tcPr>
            <w:tcW w:type="dxa" w:w="3115"/>
          </w:tcPr>
          <w:p>
            <w:pPr>
              <w:pStyle w:val="null5"/>
              <w:jc w:val="left"/>
            </w:pPr>
            <w:r>
              <w:rPr>
                <w:rFonts w:ascii="仿宋_GB2312" w:hAnsi="仿宋_GB2312" w:cs="仿宋_GB2312" w:eastAsia="仿宋_GB2312"/>
              </w:rPr>
              <w:t>紫外可见分光光度计等实训室设备及安装采购</w:t>
            </w:r>
          </w:p>
        </w:tc>
        <w:tc>
          <w:tcPr>
            <w:tcW w:type="dxa" w:w="2076"/>
          </w:tcPr>
          <w:p>
            <w:pPr>
              <w:pStyle w:val="null5"/>
              <w:jc w:val="left"/>
            </w:pPr>
            <w:r>
              <w:rPr>
                <w:rFonts w:ascii="仿宋_GB2312" w:hAnsi="仿宋_GB2312" w:cs="仿宋_GB2312" w:eastAsia="仿宋_GB2312"/>
              </w:rPr>
              <w:t>紫外可见分光光度计等实训室设备及安装</w:t>
            </w:r>
          </w:p>
        </w:tc>
      </w:tr>
    </w:tbl>
    <w:p>
      <w:pPr>
        <w:pStyle w:val="null5"/>
        <w:ind w:firstLine="480"/>
        <w:jc w:val="left"/>
      </w:pPr>
      <w:r>
        <w:rPr>
          <w:rFonts w:ascii="仿宋_GB2312" w:hAnsi="仿宋_GB2312" w:cs="仿宋_GB2312" w:eastAsia="仿宋_GB2312"/>
        </w:rPr>
        <w:t>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5"/>
        <w:ind w:firstLine="480"/>
        <w:jc w:val="left"/>
      </w:pPr>
      <w:r>
        <w:rPr>
          <w:rFonts w:ascii="仿宋_GB2312" w:hAnsi="仿宋_GB2312" w:cs="仿宋_GB2312" w:eastAsia="仿宋_GB2312"/>
        </w:rPr>
        <w:t>2.供应商应根据实际情况判断所投产品是否在中国境内生产。如所投产品在中国境内生产，应当如实填写声明函;如所投产品不在中国境内生产，无需填写声明函。</w:t>
      </w:r>
    </w:p>
    <w:p>
      <w:pPr>
        <w:pStyle w:val="null5"/>
        <w:ind w:firstLine="480"/>
        <w:jc w:val="left"/>
      </w:pPr>
      <w:r>
        <w:rPr>
          <w:rFonts w:ascii="仿宋_GB2312" w:hAnsi="仿宋_GB2312" w:cs="仿宋_GB2312" w:eastAsia="仿宋_GB2312"/>
        </w:rPr>
        <w:t>3.在国内保税区、综合保税区等海关特殊监管区域生产的产品，属于在中国境内生产的产品。</w:t>
      </w:r>
    </w:p>
    <w:p>
      <w:pPr>
        <w:pStyle w:val="null5"/>
        <w:ind w:firstLine="480"/>
        <w:jc w:val="left"/>
      </w:pPr>
      <w:r>
        <w:rPr>
          <w:rFonts w:ascii="仿宋_GB2312" w:hAnsi="仿宋_GB2312" w:cs="仿宋_GB2312" w:eastAsia="仿宋_GB2312"/>
        </w:rPr>
        <w:t>4.取得药品监督管理部门授予的准字号医疗器械注册证的医疗器械产品，属于在中国境内生产的产品。</w:t>
      </w:r>
    </w:p>
    <w:p>
      <w:pPr>
        <w:pStyle w:val="null5"/>
        <w:ind w:firstLine="480"/>
        <w:jc w:val="left"/>
      </w:pPr>
      <w:r>
        <w:rPr>
          <w:rFonts w:ascii="仿宋_GB2312" w:hAnsi="仿宋_GB2312" w:cs="仿宋_GB2312" w:eastAsia="仿宋_GB2312"/>
        </w:rPr>
        <w:t>5.本国产品政策执行根据国办发〔2025〕34号、财库〔2025〕30号执行。</w:t>
      </w:r>
    </w:p>
    <w:p>
      <w:pPr>
        <w:pStyle w:val="null5"/>
        <w:ind w:firstLine="480"/>
        <w:jc w:val="left"/>
      </w:pPr>
      <w:r>
        <w:rPr>
          <w:rFonts w:ascii="仿宋_GB2312" w:hAnsi="仿宋_GB2312" w:cs="仿宋_GB2312" w:eastAsia="仿宋_GB2312"/>
        </w:rPr>
        <w:t>6.对于采购标的适用本国产品标准的采购项目，供应商对其提供的产品出具符合要求的《关于符合本国产品标准的声明函》，该产品视为本国产品。当采购项目或采购包的采购标的仅包含单一产品时，政府采购活动中既有本国产品又有非本国产品参与竞争的，依法对本国产品给予价格评审优惠，对本国产品的报价给予20%的价格扣除，用扣除后的价格参与评审。 当采购项目或者采购包的采购标的中含有多种产品，供应商为该采购项目或者采购包提供的符合本国产品标准的产品成本之和占该供应商提供的全部产品成本之和的比例达到80%以上时，供应商应在投标（响应）文件中出具符合要求的《关于本国产品成本占比的承诺函》，则依法对其提供的全部产品给予价格评审优惠，即对该供应商提供的全部产品的总报价给予20%的价格扣除，用扣除后的价格参与评审。全部产品是指货物或服务采购项目或采购包中包含的全部货物、服务产品。</w:t>
      </w:r>
    </w:p>
    <w:p>
      <w:pPr>
        <w:pStyle w:val="null5"/>
        <w:ind w:firstLine="480"/>
        <w:jc w:val="left"/>
        <w:outlineLvl w:val="2"/>
      </w:pPr>
      <w:r>
        <w:rPr>
          <w:rFonts w:ascii="仿宋_GB2312" w:hAnsi="仿宋_GB2312" w:cs="仿宋_GB2312" w:eastAsia="仿宋_GB2312"/>
          <w:sz w:val="28"/>
          <w:b/>
        </w:rPr>
        <w:t>5.5.终止采购活动</w:t>
      </w:r>
    </w:p>
    <w:p>
      <w:pPr>
        <w:pStyle w:val="null5"/>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5"/>
        <w:ind w:firstLine="480"/>
        <w:jc w:val="left"/>
      </w:pPr>
      <w:r>
        <w:rPr>
          <w:rFonts w:ascii="仿宋_GB2312" w:hAnsi="仿宋_GB2312" w:cs="仿宋_GB2312" w:eastAsia="仿宋_GB2312"/>
        </w:rPr>
        <w:t>一 、因情况变化，不再符合规定的竞争性磋商采购方式适用情形的；</w:t>
      </w:r>
    </w:p>
    <w:p>
      <w:pPr>
        <w:pStyle w:val="null5"/>
        <w:ind w:firstLine="480"/>
        <w:jc w:val="left"/>
      </w:pPr>
      <w:r>
        <w:rPr>
          <w:rFonts w:ascii="仿宋_GB2312" w:hAnsi="仿宋_GB2312" w:cs="仿宋_GB2312" w:eastAsia="仿宋_GB2312"/>
        </w:rPr>
        <w:t>二、出现影响采购公正的违法、违规行为的；</w:t>
      </w:r>
    </w:p>
    <w:p>
      <w:pPr>
        <w:pStyle w:val="null5"/>
        <w:ind w:firstLine="480"/>
        <w:jc w:val="left"/>
      </w:pPr>
      <w:r>
        <w:rPr>
          <w:rFonts w:ascii="仿宋_GB2312" w:hAnsi="仿宋_GB2312" w:cs="仿宋_GB2312" w:eastAsia="仿宋_GB2312"/>
        </w:rPr>
        <w:t>三、在采购过程中符合竞争要求的供应商或者报价未超过采购预算的供应商不足 3 家的，但《政府采购非招标采购方式管理办法》第二十七条第二款规定的情形除外。</w:t>
      </w:r>
    </w:p>
    <w:p>
      <w:pPr>
        <w:pStyle w:val="null5"/>
        <w:ind w:firstLine="480"/>
        <w:jc w:val="left"/>
        <w:outlineLvl w:val="2"/>
      </w:pPr>
      <w:r>
        <w:rPr>
          <w:rFonts w:ascii="仿宋_GB2312" w:hAnsi="仿宋_GB2312" w:cs="仿宋_GB2312" w:eastAsia="仿宋_GB2312"/>
          <w:sz w:val="28"/>
          <w:b/>
        </w:rPr>
        <w:t>5.6.确定成交供应商</w:t>
      </w:r>
    </w:p>
    <w:p>
      <w:pPr>
        <w:pStyle w:val="null5"/>
        <w:ind w:firstLine="480"/>
        <w:jc w:val="left"/>
      </w:pPr>
      <w:r>
        <w:rPr>
          <w:rFonts w:ascii="仿宋_GB2312" w:hAnsi="仿宋_GB2312" w:cs="仿宋_GB2312" w:eastAsia="仿宋_GB2312"/>
        </w:rPr>
        <w:t>采购单位授权评标委员会按照采购文件规定的方式确定中标（成交）供应商。</w:t>
      </w:r>
    </w:p>
    <w:p>
      <w:pPr>
        <w:pStyle w:val="null5"/>
        <w:ind w:firstLine="480"/>
        <w:jc w:val="left"/>
        <w:outlineLvl w:val="2"/>
      </w:pPr>
      <w:r>
        <w:rPr>
          <w:rFonts w:ascii="仿宋_GB2312" w:hAnsi="仿宋_GB2312" w:cs="仿宋_GB2312" w:eastAsia="仿宋_GB2312"/>
          <w:sz w:val="28"/>
          <w:b/>
        </w:rPr>
        <w:t>5.7.磋商小组义务</w:t>
      </w:r>
    </w:p>
    <w:p>
      <w:pPr>
        <w:pStyle w:val="null5"/>
        <w:ind w:firstLine="480"/>
        <w:jc w:val="left"/>
      </w:pPr>
      <w:r>
        <w:rPr>
          <w:rFonts w:ascii="仿宋_GB2312" w:hAnsi="仿宋_GB2312" w:cs="仿宋_GB2312" w:eastAsia="仿宋_GB2312"/>
        </w:rPr>
        <w:t>磋商小组在政府采购活动中应当履行下列义务：</w:t>
      </w:r>
    </w:p>
    <w:p>
      <w:pPr>
        <w:pStyle w:val="null5"/>
        <w:ind w:firstLine="480"/>
        <w:jc w:val="left"/>
      </w:pPr>
      <w:r>
        <w:rPr>
          <w:rFonts w:ascii="仿宋_GB2312" w:hAnsi="仿宋_GB2312" w:cs="仿宋_GB2312" w:eastAsia="仿宋_GB2312"/>
        </w:rPr>
        <w:t>一、遵守评审工作纪律；</w:t>
      </w:r>
    </w:p>
    <w:p>
      <w:pPr>
        <w:pStyle w:val="null5"/>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三、不得泄露评审文件、评审情况和在评审过程中获悉的商业秘密；</w:t>
      </w:r>
    </w:p>
    <w:p>
      <w:pPr>
        <w:pStyle w:val="null5"/>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5"/>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5"/>
        <w:ind w:firstLine="480"/>
        <w:jc w:val="left"/>
      </w:pPr>
      <w:r>
        <w:rPr>
          <w:rFonts w:ascii="仿宋_GB2312" w:hAnsi="仿宋_GB2312" w:cs="仿宋_GB2312" w:eastAsia="仿宋_GB2312"/>
        </w:rPr>
        <w:t>六、配合答复处理供应商的询问、质疑和投诉等事项；</w:t>
      </w:r>
    </w:p>
    <w:p>
      <w:pPr>
        <w:pStyle w:val="null5"/>
        <w:ind w:firstLine="480"/>
        <w:jc w:val="left"/>
      </w:pPr>
      <w:r>
        <w:rPr>
          <w:rFonts w:ascii="仿宋_GB2312" w:hAnsi="仿宋_GB2312" w:cs="仿宋_GB2312" w:eastAsia="仿宋_GB2312"/>
        </w:rPr>
        <w:t>七、法律、法规和规章规定的其他义务。</w:t>
      </w:r>
    </w:p>
    <w:p>
      <w:pPr>
        <w:pStyle w:val="null5"/>
        <w:ind w:firstLine="480"/>
        <w:jc w:val="left"/>
        <w:outlineLvl w:val="2"/>
      </w:pPr>
      <w:r>
        <w:rPr>
          <w:rFonts w:ascii="仿宋_GB2312" w:hAnsi="仿宋_GB2312" w:cs="仿宋_GB2312" w:eastAsia="仿宋_GB2312"/>
          <w:sz w:val="28"/>
          <w:b/>
        </w:rPr>
        <w:t>5.8.磋商小组成员工作纪律</w:t>
      </w:r>
    </w:p>
    <w:p>
      <w:pPr>
        <w:pStyle w:val="null5"/>
        <w:ind w:firstLine="480"/>
        <w:jc w:val="left"/>
      </w:pPr>
      <w:r>
        <w:rPr>
          <w:rFonts w:ascii="仿宋_GB2312" w:hAnsi="仿宋_GB2312" w:cs="仿宋_GB2312" w:eastAsia="仿宋_GB2312"/>
        </w:rPr>
        <w:t>磋商小组成员在政府采购活动中应当遵守下列工作纪律：</w:t>
      </w:r>
    </w:p>
    <w:p>
      <w:pPr>
        <w:pStyle w:val="null5"/>
        <w:ind w:firstLine="480"/>
        <w:jc w:val="left"/>
      </w:pPr>
      <w:r>
        <w:rPr>
          <w:rFonts w:ascii="仿宋_GB2312" w:hAnsi="仿宋_GB2312" w:cs="仿宋_GB2312" w:eastAsia="仿宋_GB2312"/>
        </w:rPr>
        <w:t>一、严格遵守政府采购法律制度关于磋商小组成员回避的规定。</w:t>
      </w:r>
    </w:p>
    <w:p>
      <w:pPr>
        <w:pStyle w:val="null5"/>
        <w:ind w:firstLine="480"/>
        <w:jc w:val="left"/>
      </w:pPr>
      <w:r>
        <w:rPr>
          <w:rFonts w:ascii="仿宋_GB2312" w:hAnsi="仿宋_GB2312" w:cs="仿宋_GB2312" w:eastAsia="仿宋_GB2312"/>
        </w:rPr>
        <w:t>二、评审前，应当将通讯工具或者相关电子设备交由代理机构统一保管。</w:t>
      </w:r>
    </w:p>
    <w:p>
      <w:pPr>
        <w:pStyle w:val="null5"/>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5"/>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5"/>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5"/>
        <w:ind w:firstLine="480"/>
        <w:jc w:val="left"/>
      </w:pPr>
      <w:r>
        <w:rPr>
          <w:rFonts w:ascii="仿宋_GB2312" w:hAnsi="仿宋_GB2312" w:cs="仿宋_GB2312" w:eastAsia="仿宋_GB2312"/>
        </w:rPr>
        <w:t>六、服从评审现场代理机构的现场秩序管理，接受评审现场监督人员的合法监督。</w:t>
      </w:r>
    </w:p>
    <w:p>
      <w:pPr>
        <w:pStyle w:val="null5"/>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响应文件格式</w:t>
      </w:r>
    </w:p>
    <w:p>
      <w:pPr>
        <w:pStyle w:val="null5"/>
        <w:jc w:val="left"/>
      </w:pPr>
      <w:r>
        <w:rPr>
          <w:rFonts w:ascii="仿宋_GB2312" w:hAnsi="仿宋_GB2312" w:cs="仿宋_GB2312" w:eastAsia="仿宋_GB2312"/>
        </w:rPr>
        <w:t>详见附件：封面</w:t>
      </w:r>
    </w:p>
    <w:p>
      <w:pPr>
        <w:pStyle w:val="null5"/>
        <w:ind w:firstLine="960"/>
        <w:jc w:val="left"/>
      </w:pPr>
      <w:r>
        <w:rPr>
          <w:rFonts w:ascii="仿宋_GB2312" w:hAnsi="仿宋_GB2312" w:cs="仿宋_GB2312" w:eastAsia="仿宋_GB2312"/>
        </w:rPr>
        <w:t>详见附件：案例一览表及证明材料</w:t>
      </w:r>
    </w:p>
    <w:p>
      <w:pPr>
        <w:pStyle w:val="null5"/>
        <w:ind w:firstLine="960"/>
        <w:jc w:val="left"/>
      </w:pPr>
      <w:r>
        <w:rPr>
          <w:rFonts w:ascii="仿宋_GB2312" w:hAnsi="仿宋_GB2312" w:cs="仿宋_GB2312" w:eastAsia="仿宋_GB2312"/>
        </w:rPr>
        <w:t>详见附件：商业信誉、财务会计制度、缴纳税收和社保的承诺函</w:t>
      </w:r>
    </w:p>
    <w:p>
      <w:pPr>
        <w:pStyle w:val="null5"/>
        <w:ind w:firstLine="960"/>
        <w:jc w:val="left"/>
      </w:pPr>
      <w:r>
        <w:rPr>
          <w:rFonts w:ascii="仿宋_GB2312" w:hAnsi="仿宋_GB2312" w:cs="仿宋_GB2312" w:eastAsia="仿宋_GB2312"/>
        </w:rPr>
        <w:t>详见附件：无重大违法记录声明函</w:t>
      </w:r>
    </w:p>
    <w:p>
      <w:pPr>
        <w:pStyle w:val="null5"/>
        <w:ind w:firstLine="960"/>
        <w:jc w:val="left"/>
      </w:pPr>
      <w:r>
        <w:rPr>
          <w:rFonts w:ascii="仿宋_GB2312" w:hAnsi="仿宋_GB2312" w:cs="仿宋_GB2312" w:eastAsia="仿宋_GB2312"/>
        </w:rPr>
        <w:t>详见附件：关于本国产品成本占比的承诺函</w:t>
      </w:r>
    </w:p>
    <w:p>
      <w:pPr>
        <w:pStyle w:val="null5"/>
        <w:ind w:firstLine="960"/>
        <w:jc w:val="left"/>
      </w:pPr>
      <w:r>
        <w:rPr>
          <w:rFonts w:ascii="仿宋_GB2312" w:hAnsi="仿宋_GB2312" w:cs="仿宋_GB2312" w:eastAsia="仿宋_GB2312"/>
        </w:rPr>
        <w:t>详见附件：具备履行合同所必需设备和专业技术能力的声明函</w:t>
      </w:r>
    </w:p>
    <w:p>
      <w:pPr>
        <w:pStyle w:val="null5"/>
        <w:ind w:firstLine="960"/>
        <w:jc w:val="left"/>
      </w:pPr>
      <w:r>
        <w:rPr>
          <w:rFonts w:ascii="仿宋_GB2312" w:hAnsi="仿宋_GB2312" w:cs="仿宋_GB2312" w:eastAsia="仿宋_GB2312"/>
        </w:rPr>
        <w:t>详见附件：投标人承诺函</w:t>
      </w:r>
    </w:p>
    <w:p>
      <w:pPr>
        <w:pStyle w:val="null5"/>
        <w:ind w:firstLine="96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详见附件：监狱企业的证明文件</w:t>
      </w:r>
    </w:p>
    <w:p>
      <w:pPr>
        <w:pStyle w:val="null5"/>
        <w:ind w:firstLine="960"/>
        <w:jc w:val="left"/>
      </w:pPr>
      <w:r>
        <w:rPr>
          <w:rFonts w:ascii="仿宋_GB2312" w:hAnsi="仿宋_GB2312" w:cs="仿宋_GB2312" w:eastAsia="仿宋_GB2312"/>
        </w:rPr>
        <w:t>详见附件：供应商应提交的相关证明材料</w:t>
      </w:r>
    </w:p>
    <w:p>
      <w:pPr>
        <w:pStyle w:val="null5"/>
        <w:ind w:firstLine="96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详见附件：技术参数响应表</w:t>
      </w:r>
    </w:p>
    <w:p>
      <w:pPr>
        <w:pStyle w:val="null5"/>
        <w:ind w:firstLine="960"/>
        <w:jc w:val="left"/>
      </w:pPr>
      <w:r>
        <w:rPr>
          <w:rFonts w:ascii="仿宋_GB2312" w:hAnsi="仿宋_GB2312" w:cs="仿宋_GB2312" w:eastAsia="仿宋_GB2312"/>
        </w:rPr>
        <w:t>详见附件：商务应答表</w:t>
      </w:r>
    </w:p>
    <w:p>
      <w:pPr>
        <w:pStyle w:val="null5"/>
        <w:ind w:firstLine="960"/>
        <w:jc w:val="left"/>
      </w:pPr>
      <w:r>
        <w:rPr>
          <w:rFonts w:ascii="仿宋_GB2312" w:hAnsi="仿宋_GB2312" w:cs="仿宋_GB2312" w:eastAsia="仿宋_GB2312"/>
        </w:rPr>
        <w:t>详见附件：自觉抵制政府采购领域商业贿赂行为承诺书</w:t>
      </w:r>
    </w:p>
    <w:p>
      <w:pPr>
        <w:pStyle w:val="null5"/>
        <w:ind w:firstLine="960"/>
        <w:jc w:val="left"/>
      </w:pPr>
      <w:r>
        <w:rPr>
          <w:rFonts w:ascii="仿宋_GB2312" w:hAnsi="仿宋_GB2312" w:cs="仿宋_GB2312" w:eastAsia="仿宋_GB2312"/>
        </w:rPr>
        <w:t>详见附件：投标人无不良信用记录证明材料</w:t>
      </w:r>
    </w:p>
    <w:p>
      <w:pPr>
        <w:pStyle w:val="null5"/>
        <w:ind w:firstLine="960"/>
        <w:jc w:val="left"/>
      </w:pPr>
      <w:r>
        <w:rPr>
          <w:rFonts w:ascii="仿宋_GB2312" w:hAnsi="仿宋_GB2312" w:cs="仿宋_GB2312" w:eastAsia="仿宋_GB2312"/>
        </w:rPr>
        <w:t>详见附件：具有独立承担民事责任的能力证明文件</w:t>
      </w:r>
    </w:p>
    <w:p>
      <w:pPr>
        <w:pStyle w:val="null5"/>
        <w:ind w:firstLine="960"/>
        <w:jc w:val="left"/>
      </w:pPr>
      <w:r>
        <w:rPr>
          <w:rFonts w:ascii="仿宋_GB2312" w:hAnsi="仿宋_GB2312" w:cs="仿宋_GB2312" w:eastAsia="仿宋_GB2312"/>
        </w:rPr>
        <w:t>详见附件：技术方案</w:t>
      </w:r>
    </w:p>
    <w:p>
      <w:pPr>
        <w:pStyle w:val="null5"/>
        <w:ind w:firstLine="960"/>
        <w:jc w:val="left"/>
      </w:pPr>
      <w:r>
        <w:rPr>
          <w:rFonts w:ascii="仿宋_GB2312" w:hAnsi="仿宋_GB2312" w:cs="仿宋_GB2312" w:eastAsia="仿宋_GB2312"/>
        </w:rPr>
        <w:t>详见附件：环境标志产品、节能产品明细表</w:t>
      </w:r>
    </w:p>
    <w:p>
      <w:pPr>
        <w:pStyle w:val="null5"/>
        <w:ind w:firstLine="960"/>
        <w:jc w:val="left"/>
      </w:pPr>
      <w:r>
        <w:rPr>
          <w:rFonts w:ascii="仿宋_GB2312" w:hAnsi="仿宋_GB2312" w:cs="仿宋_GB2312" w:eastAsia="仿宋_GB2312"/>
        </w:rPr>
        <w:t>详见附件：关于符合本国产品标准的声明函</w:t>
      </w:r>
    </w:p>
    <w:p>
      <w:pPr>
        <w:pStyle w:val="null5"/>
        <w:ind w:firstLine="960"/>
        <w:jc w:val="left"/>
      </w:pPr>
      <w:r>
        <w:rPr>
          <w:rFonts w:ascii="仿宋_GB2312" w:hAnsi="仿宋_GB2312" w:cs="仿宋_GB2312" w:eastAsia="仿宋_GB2312"/>
        </w:rPr>
        <w:t>详见附件：技术支持资料</w:t>
      </w:r>
    </w:p>
    <w:p>
      <w:pPr>
        <w:pStyle w:val="null5"/>
        <w:ind w:firstLine="960"/>
        <w:jc w:val="left"/>
      </w:pPr>
      <w:r>
        <w:rPr>
          <w:rFonts w:ascii="仿宋_GB2312" w:hAnsi="仿宋_GB2312" w:cs="仿宋_GB2312" w:eastAsia="仿宋_GB2312"/>
        </w:rPr>
        <w:t>详见附件：符合性审查文件</w:t>
      </w:r>
    </w:p>
    <w:p>
      <w:pPr>
        <w:pStyle w:val="null5"/>
        <w:ind w:firstLine="960"/>
        <w:jc w:val="left"/>
      </w:pPr>
      <w:r>
        <w:rPr>
          <w:rFonts w:ascii="仿宋_GB2312" w:hAnsi="仿宋_GB2312" w:cs="仿宋_GB2312" w:eastAsia="仿宋_GB2312"/>
        </w:rPr>
        <w:t>详见附件：法定代表人资格证明书或法定代表人授权委托书</w:t>
      </w:r>
    </w:p>
    <w:p>
      <w:pPr>
        <w:pStyle w:val="null5"/>
        <w:ind w:firstLine="960"/>
        <w:jc w:val="left"/>
      </w:pPr>
      <w:r>
        <w:rPr>
          <w:rFonts w:ascii="仿宋_GB2312" w:hAnsi="仿宋_GB2312" w:cs="仿宋_GB2312" w:eastAsia="仿宋_GB2312"/>
        </w:rPr>
        <w:t>详见附件：政府强制采购节能产品明细表</w:t>
      </w:r>
    </w:p>
    <w:p>
      <w:pPr>
        <w:pStyle w:val="null5"/>
        <w:ind w:firstLine="960"/>
        <w:jc w:val="left"/>
      </w:pPr>
      <w:r>
        <w:rPr>
          <w:rFonts w:ascii="仿宋_GB2312" w:hAnsi="仿宋_GB2312" w:cs="仿宋_GB2312" w:eastAsia="仿宋_GB2312"/>
        </w:rPr>
        <w:t>详见附件：中小企业声明函（货物）</w:t>
      </w:r>
    </w:p>
    <w:p>
      <w:pPr>
        <w:pStyle w:val="null5"/>
        <w:ind w:firstLine="960"/>
        <w:jc w:val="left"/>
      </w:pPr>
      <w:r>
        <w:rPr>
          <w:rFonts w:ascii="仿宋_GB2312" w:hAnsi="仿宋_GB2312" w:cs="仿宋_GB2312" w:eastAsia="仿宋_GB2312"/>
        </w:rPr>
        <w:t>详见附件：不存在直接控股、管理关系的书面声明</w:t>
      </w:r>
    </w:p>
    <w:p>
      <w:pPr>
        <w:pStyle w:val="null5"/>
        <w:ind w:firstLine="960"/>
        <w:jc w:val="left"/>
      </w:pPr>
      <w:r>
        <w:rPr>
          <w:rFonts w:ascii="仿宋_GB2312" w:hAnsi="仿宋_GB2312" w:cs="仿宋_GB2312" w:eastAsia="仿宋_GB2312"/>
        </w:rPr>
        <w:t>详见附件：报价明细表1</w:t>
      </w:r>
    </w:p>
    <w:p>
      <w:pPr>
        <w:pStyle w:val="null5"/>
        <w:ind w:firstLine="960"/>
        <w:jc w:val="left"/>
      </w:pPr>
      <w:r>
        <w:rPr>
          <w:rFonts w:ascii="仿宋_GB2312" w:hAnsi="仿宋_GB2312" w:cs="仿宋_GB2312" w:eastAsia="仿宋_GB2312"/>
        </w:rPr>
        <w:t>详见附件：投标（响应）报价明细表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详见附件：开标（报价）一览表</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详见附件：山东省政府采购合同.docx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