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山东工业职业学院钢铁智能生产智慧学习工场项目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SDGP370000000202602006695</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山东工业职业学院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海逸恒安项目管理有限公司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海逸恒安项目管理有限公司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山东工业职业学院</w:t>
      </w:r>
      <w:r>
        <w:rPr>
          <w:rFonts w:ascii="仿宋_GB2312" w:hAnsi="仿宋_GB2312" w:cs="仿宋_GB2312" w:eastAsia="仿宋_GB2312"/>
        </w:rPr>
        <w:t xml:space="preserve"> （以下简称“采购人”）委托，对</w:t>
      </w:r>
      <w:r>
        <w:rPr>
          <w:rFonts w:ascii="仿宋_GB2312" w:hAnsi="仿宋_GB2312" w:cs="仿宋_GB2312" w:eastAsia="仿宋_GB2312"/>
        </w:rPr>
        <w:t>山东工业职业学院钢铁智能生产智慧学习工场项目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SDGP370000000202602006695</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山东工业职业学院钢铁智能生产智慧学习工场项目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钢铁智能生产智慧学习工场新建项目，核心服务于钢铁智能冶金技术高水平专业群建设,旨在实现“理论教学+实操演练+互动协作+成果展示”一体化，适配多学科教学场景需求。项目搭建物联网感知网络，集成AI教学辅助等系统，提升教学效率与管理便捷性。通过高清视频会议功能，实现跨校区、跨区域教学联动，共享优质师资与教学资源。建成后可开展钢铁智能冶金虚拟实训、行业技能竞赛集训及企业员工技能培训等任务，形成可推广的“虚实融合”钢铁职业教育实践教学新模式。</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5、符合法律、行政法规规定的其他条件：符合法律、行政法规规定的其他条件。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2、供应商无不良信用记录：在“信用中国”、“中国政府采购网”网站中被列入失信被执行人、重大税收违法失信主体名单、政府采购严重违法失信行为记录名单的供应商，不得参加本次政府采购活动。</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山东工业职业学院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山东省淄博市桓台县张北路69号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256400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张主任</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0533-8407990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海逸恒安项目管理有限公司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山东省济南市历下区华润置地广场A5-6号楼26层/27层</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崔凤霞、陈晓楠</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0531-82665985、15964500855</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采购包1：598,358.92元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本采购包履约保证金为合同金额的2%</w:t>
            </w:r>
          </w:p>
          <w:p>
            <w:pPr>
              <w:pStyle w:val="null5"/>
              <w:jc w:val="left"/>
            </w:pPr>
            <w:r>
              <w:rPr>
                <w:rFonts w:ascii="仿宋_GB2312" w:hAnsi="仿宋_GB2312" w:cs="仿宋_GB2312" w:eastAsia="仿宋_GB2312"/>
              </w:rPr>
              <w:t>说明：成交供应商需在合同签订时，将合同金额2%的履约保函原件缴纳至学校财务处，合同履约验收合格后联系学校使用部门办理退还事宜。</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自提交首次响应文件的截止之日起90日历天</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采购代理服务费参照国家计委计价格（2002）1980号文的收费标准下浮20%后计取，由成交供应商向代理机构交纳，不足3000元的，按3000元收取。支付形式：电汇或网银，电汇至以下账户并注明项目名称。 开户名：海逸恒安项目管理有限公司；开户银行：中信银行济南花园路支行；账 号：8112501012501728161。</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本项目可兼投1包，本项目可兼中1包</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山东工业职业学院</w:t>
      </w:r>
      <w:r>
        <w:rPr>
          <w:rFonts w:ascii="仿宋_GB2312" w:hAnsi="仿宋_GB2312" w:cs="仿宋_GB2312" w:eastAsia="仿宋_GB2312"/>
        </w:rPr>
        <w:t xml:space="preserve"> 和 </w:t>
      </w:r>
      <w:r>
        <w:rPr>
          <w:rFonts w:ascii="仿宋_GB2312" w:hAnsi="仿宋_GB2312" w:cs="仿宋_GB2312" w:eastAsia="仿宋_GB2312"/>
        </w:rPr>
        <w:t>海逸恒安项目管理有限公司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山东工业职业学院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海逸恒安项目管理有限公司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供应商向采购人提交项目验收申请后，经采购人确认达到验收条件的，采购人按照履约验收管理办法等相关规定启动项目验收，达到验收条件起 7 日内，验收合同总金额的 100%；</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采购文件技术规定、响应文件响应内容</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采购文件商务要求、响应文件响应及承诺内容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1、甲方进行履约验收的主要依据。甲方应专门成立履约验收小组,验收小组由校外专家、校内专业技术人员、使用部门人员5人以上单数组成。其中校外专家由代理公司从政采专家库中抽取或由校方邀请相关领域专家，费用参照《山东省政府采购评审劳务报酬标准》执行。校外专家费由中标单位承担于乙方交付验收前交代理公司专为支付，请投标单位在投保报价时一并考虑。乙方交付项目验收时，验收人员应与采购人员相分离。验收应严格按照磋商文件和采购合同进行，保证采购项目与磋商文件和采购合同内容的一致。 2、产品到达交货地点前交付前，甲方和乙方在5日内共同检验产品数量和质量等状况，由乙方负责并承当相应的费用，甲方应积极配合。开箱后，乙方进行安装调试后，由甲方联合验收小组验收。每月维保验收合格后，甲、乙双方在《验收报告》或《维保清单》上签字确认。 3、对产品的外观质量问题，甲方应在发现和应当发现之日起30日内向乙方提出书面异议，乙方在接到书面异议后，应当在2日内负责处理。甲方逾期提出的，对所交产品视为符合合同的规定。 4、经双方共同验收，产品达不到质量或规格要求的，甲方可以拒收，拒绝在验收报告》或《维保清单》上签字，并可以解除合同并扣留履约保证金作为违约金。</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山东工业职业学院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海逸恒安项目管理有限公司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海逸恒安项目管理有限公司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联系人：崔凤霞</w:t>
      </w:r>
    </w:p>
    <w:p>
      <w:pPr>
        <w:pStyle w:val="null5"/>
        <w:jc w:val="left"/>
      </w:pPr>
      <w:r>
        <w:rPr>
          <w:rFonts w:ascii="仿宋_GB2312" w:hAnsi="仿宋_GB2312" w:cs="仿宋_GB2312" w:eastAsia="仿宋_GB2312"/>
        </w:rPr>
        <w:t>联系电话：15964500855</w:t>
      </w:r>
    </w:p>
    <w:p>
      <w:pPr>
        <w:pStyle w:val="null5"/>
        <w:jc w:val="left"/>
      </w:pPr>
      <w:r>
        <w:rPr>
          <w:rFonts w:ascii="仿宋_GB2312" w:hAnsi="仿宋_GB2312" w:cs="仿宋_GB2312" w:eastAsia="仿宋_GB2312"/>
        </w:rPr>
        <w:t>地址：山东省济南市历下区华润置地广场A5-6号楼27层招标三部</w:t>
      </w:r>
    </w:p>
    <w:p>
      <w:pPr>
        <w:pStyle w:val="null5"/>
        <w:jc w:val="left"/>
      </w:pPr>
      <w:r>
        <w:rPr>
          <w:rFonts w:ascii="仿宋_GB2312" w:hAnsi="仿宋_GB2312" w:cs="仿宋_GB2312" w:eastAsia="仿宋_GB2312"/>
        </w:rPr>
        <w:t>邮编：250000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598,358.92</w:t>
      </w:r>
    </w:p>
    <w:p>
      <w:pPr>
        <w:pStyle w:val="null5"/>
        <w:jc w:val="left"/>
      </w:pPr>
      <w:r>
        <w:rPr>
          <w:rFonts w:ascii="仿宋_GB2312" w:hAnsi="仿宋_GB2312" w:cs="仿宋_GB2312" w:eastAsia="仿宋_GB2312"/>
        </w:rPr>
        <w:t>采购包最高限价（元）: 598,358.92</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钢铁智能生产智慧学习工场</w:t>
            </w:r>
          </w:p>
        </w:tc>
        <w:tc>
          <w:tcPr>
            <w:tcW w:type="dxa" w:w="923"/>
          </w:tcPr>
          <w:p>
            <w:pPr>
              <w:pStyle w:val="null5"/>
              <w:jc w:val="right"/>
            </w:pPr>
            <w:r>
              <w:rPr>
                <w:rFonts w:ascii="仿宋_GB2312" w:hAnsi="仿宋_GB2312" w:cs="仿宋_GB2312" w:eastAsia="仿宋_GB2312"/>
              </w:rPr>
              <w:t>1.00（批）</w:t>
            </w:r>
          </w:p>
        </w:tc>
        <w:tc>
          <w:tcPr>
            <w:tcW w:type="dxa" w:w="923"/>
          </w:tcPr>
          <w:p>
            <w:pPr>
              <w:pStyle w:val="null5"/>
              <w:jc w:val="right"/>
            </w:pPr>
            <w:r>
              <w:rPr>
                <w:rFonts w:ascii="仿宋_GB2312" w:hAnsi="仿宋_GB2312" w:cs="仿宋_GB2312" w:eastAsia="仿宋_GB2312"/>
              </w:rPr>
              <w:t>598,358.92</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是</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钢铁智能生产智慧学习工场</w:t>
            </w:r>
          </w:p>
        </w:tc>
        <w:tc>
          <w:tcPr>
            <w:tcW w:type="dxa" w:w="554"/>
          </w:tcPr>
          <w:p>
            <w:pPr>
              <w:pStyle w:val="null5"/>
              <w:jc w:val="left"/>
            </w:pPr>
            <w:r>
              <w:rPr>
                <w:rFonts w:ascii="仿宋_GB2312" w:hAnsi="仿宋_GB2312" w:cs="仿宋_GB2312" w:eastAsia="仿宋_GB2312"/>
              </w:rPr>
              <w:t>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598,358.92</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钢铁智能生产智慧学习工场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钢铁智能生产智慧学习工场</w:t>
            </w:r>
          </w:p>
        </w:tc>
        <w:tc>
          <w:tcPr>
            <w:tcW w:type="dxa" w:w="2076"/>
          </w:tcPr>
          <w:p>
            <w:pPr>
              <w:pStyle w:val="null5"/>
              <w:jc w:val="left"/>
            </w:pPr>
            <w:r>
              <w:rPr>
                <w:rFonts w:ascii="仿宋_GB2312" w:hAnsi="仿宋_GB2312" w:cs="仿宋_GB2312" w:eastAsia="仿宋_GB2312"/>
              </w:rPr>
              <w:t>钢铁智能生产智慧学习工场</w:t>
            </w:r>
          </w:p>
        </w:tc>
        <w:tc>
          <w:tcPr>
            <w:tcW w:type="dxa" w:w="415"/>
          </w:tcPr>
          <w:p>
            <w:pPr>
              <w:pStyle w:val="null5"/>
              <w:jc w:val="left"/>
            </w:pPr>
            <w:r>
              <w:rPr>
                <w:rFonts w:ascii="仿宋_GB2312" w:hAnsi="仿宋_GB2312" w:cs="仿宋_GB2312" w:eastAsia="仿宋_GB2312"/>
              </w:rPr>
              <w:t>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598,358.92</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本表可总列一条，所有采购项须按照附件中“报价明细表1”内容逐项填写，“报价明细表1”不填或有漏填项按无效报价处理。</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其他机房辅助设备</w:t>
            </w:r>
          </w:p>
        </w:tc>
        <w:tc>
          <w:tcPr>
            <w:tcW w:type="dxa" w:w="2492"/>
          </w:tcPr>
          <w:p>
            <w:pPr>
              <w:pStyle w:val="null5"/>
              <w:jc w:val="left"/>
            </w:pPr>
            <w:r>
              <w:rPr>
                <w:rFonts w:ascii="仿宋_GB2312" w:hAnsi="仿宋_GB2312" w:cs="仿宋_GB2312" w:eastAsia="仿宋_GB2312"/>
              </w:rPr>
              <w:t>钢铁智能生产智慧学习工场</w:t>
            </w:r>
          </w:p>
        </w:tc>
        <w:tc>
          <w:tcPr>
            <w:tcW w:type="dxa" w:w="2492"/>
          </w:tcPr>
          <w:p>
            <w:pPr>
              <w:pStyle w:val="null5"/>
              <w:jc w:val="left"/>
            </w:pPr>
            <w:r>
              <w:rPr>
                <w:rFonts w:ascii="仿宋_GB2312" w:hAnsi="仿宋_GB2312" w:cs="仿宋_GB2312" w:eastAsia="仿宋_GB2312"/>
              </w:rPr>
              <w:t>80寸液晶电视</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其他机房辅助设备</w:t>
            </w:r>
          </w:p>
        </w:tc>
        <w:tc>
          <w:tcPr>
            <w:tcW w:type="dxa" w:w="2492"/>
          </w:tcPr>
          <w:p>
            <w:pPr>
              <w:pStyle w:val="null5"/>
              <w:jc w:val="left"/>
            </w:pPr>
            <w:r>
              <w:rPr>
                <w:rFonts w:ascii="仿宋_GB2312" w:hAnsi="仿宋_GB2312" w:cs="仿宋_GB2312" w:eastAsia="仿宋_GB2312"/>
              </w:rPr>
              <w:t>钢铁智能生产智慧学习工场</w:t>
            </w:r>
          </w:p>
        </w:tc>
        <w:tc>
          <w:tcPr>
            <w:tcW w:type="dxa" w:w="2492"/>
          </w:tcPr>
          <w:p>
            <w:pPr>
              <w:pStyle w:val="null5"/>
              <w:jc w:val="left"/>
            </w:pPr>
            <w:r>
              <w:rPr>
                <w:rFonts w:ascii="仿宋_GB2312" w:hAnsi="仿宋_GB2312" w:cs="仿宋_GB2312" w:eastAsia="仿宋_GB2312"/>
              </w:rPr>
              <w:t>供应商自报</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其他机房辅助设备</w:t>
            </w:r>
          </w:p>
        </w:tc>
        <w:tc>
          <w:tcPr>
            <w:tcW w:type="dxa" w:w="2492"/>
          </w:tcPr>
          <w:p>
            <w:pPr>
              <w:pStyle w:val="null5"/>
              <w:jc w:val="left"/>
            </w:pPr>
            <w:r>
              <w:rPr>
                <w:rFonts w:ascii="仿宋_GB2312" w:hAnsi="仿宋_GB2312" w:cs="仿宋_GB2312" w:eastAsia="仿宋_GB2312"/>
              </w:rPr>
              <w:t>钢铁智能生产智慧学习工场</w:t>
            </w:r>
          </w:p>
        </w:tc>
        <w:tc>
          <w:tcPr>
            <w:tcW w:type="dxa" w:w="2492"/>
          </w:tcPr>
          <w:p>
            <w:pPr>
              <w:pStyle w:val="null5"/>
              <w:jc w:val="left"/>
            </w:pPr>
            <w:r>
              <w:rPr>
                <w:rFonts w:ascii="仿宋_GB2312" w:hAnsi="仿宋_GB2312" w:cs="仿宋_GB2312" w:eastAsia="仿宋_GB2312"/>
              </w:rPr>
              <w:t>供应商自报</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标的名称：钢铁智能生产智慧学习工场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智慧教室终端</w:t>
            </w:r>
          </w:p>
        </w:tc>
        <w:tc>
          <w:tcPr>
            <w:tcW w:type="dxa" w:w="2076"/>
          </w:tcPr>
          <w:p>
            <w:pPr>
              <w:pStyle w:val="null5"/>
              <w:jc w:val="left"/>
            </w:pPr>
            <w:r>
              <w:rPr>
                <w:rFonts w:ascii="仿宋_GB2312" w:hAnsi="仿宋_GB2312" w:cs="仿宋_GB2312" w:eastAsia="仿宋_GB2312"/>
              </w:rPr>
              <w:t>1套</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一</w:t>
            </w:r>
          </w:p>
        </w:tc>
        <w:tc>
          <w:tcPr>
            <w:tcW w:type="dxa" w:w="2076"/>
          </w:tcPr>
          <w:p>
            <w:pPr>
              <w:pStyle w:val="null5"/>
              <w:jc w:val="left"/>
            </w:pPr>
            <w:r>
              <w:rPr>
                <w:rFonts w:ascii="仿宋_GB2312" w:hAnsi="仿宋_GB2312" w:cs="仿宋_GB2312" w:eastAsia="仿宋_GB2312"/>
              </w:rPr>
              <w:t>智慧教室终端(1台）</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1.智慧教室终端为嵌入式架构一体化硬件设备，所有应用功能通过讲台高清触控屏操作来完成；具备网络中控、专业录播、远程互动、无线投屏、圈点批注、电子白板、物联控制等功能；</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2.智慧教室终端需要支持账号密码登录、IC卡刷卡登录、二维码扫描登录、人脸识别登录。</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3.讲台高清触控屏采用不小于23英寸电容屏，支持1080p及以上高清显示和多点触控；配置摄像头、IC卡读卡器、USB接口等功能；</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4.配备教师权限管理模块，支持在扫码登录界面一键开启课程录制，并且支持一键开启结束后自动上传至学校网络教学平台云盘空间；</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5.配置录播模块，具备录制、音视频编解码、音频处理、存储、流媒体服务器、视频互动等功能；</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6.要求录播画面在讲台高清触控屏上可实时预览，并支持录制、暂停、停止等操作，录制开启时能在教室显示大屏/投影幕布上呈现准备开始的倒计时，提醒师生即将开始录制；</w:t>
            </w:r>
          </w:p>
        </w:tc>
      </w:tr>
      <w:tr>
        <w:tc>
          <w:tcPr>
            <w:tcW w:type="dxa" w:w="2076"/>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7.终端接口要求：HDMI视频输入接口≥3路；HDMI输出接口≥2路，其中≥1路需支持4K分辨率输出；网口≥4路，其中≥2路需支持POE；RS-232控制接口≥4路；音频MIC输入接口≥2路，每路均支持独立的48V幻象供电开关；音频LINE OUT接口≥1路；220V供电接口≥1路、投影幕升降接口≥1路；PC控制接口不少于1路；无线麦IR接口不少于1路；USB接口不少于1路；TYPE-C接口不少于2路；</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8.要求配置数字音频处理功能，支持MIC音频混音、增益、降噪等处理，音视频互动中支持回声抑制处理功能；</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9.配置圈点批注功能；</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10.配置白板教学功能；</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11.支持硬件无线投屏；</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12.配置多路信号源快速切换功能；</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13</w:t>
            </w:r>
          </w:p>
        </w:tc>
        <w:tc>
          <w:tcPr>
            <w:tcW w:type="dxa" w:w="2076"/>
          </w:tcPr>
          <w:p>
            <w:pPr>
              <w:pStyle w:val="null5"/>
              <w:jc w:val="left"/>
            </w:pPr>
            <w:r>
              <w:rPr>
                <w:rFonts w:ascii="仿宋_GB2312" w:hAnsi="仿宋_GB2312" w:cs="仿宋_GB2312" w:eastAsia="仿宋_GB2312"/>
              </w:rPr>
              <w:t>13.支持直播功能；</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14.支持大屏共享模式，可一键将教师屏幕共享到小组屏，支持小组互动模式，可一键开启小组多终端投屏互动；</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15</w:t>
            </w:r>
          </w:p>
        </w:tc>
        <w:tc>
          <w:tcPr>
            <w:tcW w:type="dxa" w:w="2076"/>
          </w:tcPr>
          <w:p>
            <w:pPr>
              <w:pStyle w:val="null5"/>
              <w:jc w:val="left"/>
            </w:pPr>
            <w:r>
              <w:rPr>
                <w:rFonts w:ascii="仿宋_GB2312" w:hAnsi="仿宋_GB2312" w:cs="仿宋_GB2312" w:eastAsia="仿宋_GB2312"/>
              </w:rPr>
              <w:t>15.支持在课程录制界面将已录制好的资源上传到个人云盘空间；</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16</w:t>
            </w:r>
          </w:p>
        </w:tc>
        <w:tc>
          <w:tcPr>
            <w:tcW w:type="dxa" w:w="2076"/>
          </w:tcPr>
          <w:p>
            <w:pPr>
              <w:pStyle w:val="null5"/>
              <w:jc w:val="left"/>
            </w:pPr>
            <w:r>
              <w:rPr>
                <w:rFonts w:ascii="仿宋_GB2312" w:hAnsi="仿宋_GB2312" w:cs="仿宋_GB2312" w:eastAsia="仿宋_GB2312"/>
              </w:rPr>
              <w:t>16.智慧教室终端具备远程互动功能；</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17</w:t>
            </w:r>
          </w:p>
        </w:tc>
        <w:tc>
          <w:tcPr>
            <w:tcW w:type="dxa" w:w="2076"/>
          </w:tcPr>
          <w:p>
            <w:pPr>
              <w:pStyle w:val="null5"/>
              <w:jc w:val="left"/>
            </w:pPr>
            <w:r>
              <w:rPr>
                <w:rFonts w:ascii="仿宋_GB2312" w:hAnsi="仿宋_GB2312" w:cs="仿宋_GB2312" w:eastAsia="仿宋_GB2312"/>
              </w:rPr>
              <w:t>18.配置AI分析功能。</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二</w:t>
            </w:r>
          </w:p>
        </w:tc>
        <w:tc>
          <w:tcPr>
            <w:tcW w:type="dxa" w:w="2076"/>
          </w:tcPr>
          <w:p>
            <w:pPr>
              <w:pStyle w:val="null5"/>
              <w:jc w:val="left"/>
            </w:pPr>
            <w:r>
              <w:rPr>
                <w:rFonts w:ascii="仿宋_GB2312" w:hAnsi="仿宋_GB2312" w:cs="仿宋_GB2312" w:eastAsia="仿宋_GB2312"/>
              </w:rPr>
              <w:t>录播系统（1套）</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1.采用B/S架构，具备直播、点播、录制管理、导播控制、系统设置、参数修改等功能，支持Linux、mac、Windows多操作系统访问，支持浏览器访问；</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2.录制模式支持本地电影模式、资源模式视频录制和双模式同步录制；</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3.录制模式支持本地电影模式、资源模式视频录制和双模式同步录制。</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三</w:t>
            </w:r>
          </w:p>
        </w:tc>
        <w:tc>
          <w:tcPr>
            <w:tcW w:type="dxa" w:w="2076"/>
          </w:tcPr>
          <w:p>
            <w:pPr>
              <w:pStyle w:val="null5"/>
              <w:jc w:val="left"/>
            </w:pPr>
            <w:r>
              <w:rPr>
                <w:rFonts w:ascii="仿宋_GB2312" w:hAnsi="仿宋_GB2312" w:cs="仿宋_GB2312" w:eastAsia="仿宋_GB2312"/>
              </w:rPr>
              <w:t>云直播系统（1套）</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1.云直播功能，支持多终端观看，与教学平台及APP对接，可在教学APP中定制直播间，同时直播时长、互动数据等均可统计到教学平台，实现无缝对接；</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2.支持扫码进入直播间，同时也支持观看地址连接加入直播间；</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3.具备直播管理行为，可设置云直播是否允许回放，是否允许评论，是否允许转发等功能。</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四</w:t>
            </w:r>
          </w:p>
        </w:tc>
        <w:tc>
          <w:tcPr>
            <w:tcW w:type="dxa" w:w="2076"/>
          </w:tcPr>
          <w:p>
            <w:pPr>
              <w:pStyle w:val="null5"/>
              <w:jc w:val="left"/>
            </w:pPr>
            <w:r>
              <w:rPr>
                <w:rFonts w:ascii="仿宋_GB2312" w:hAnsi="仿宋_GB2312" w:cs="仿宋_GB2312" w:eastAsia="仿宋_GB2312"/>
              </w:rPr>
              <w:t>电控讲台（1个）</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1.整体采用冷轧钢板焊接而成，上下分体式结构，钢木混搭式设计。</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2.配有电控的显示器升降器，可悬停不同角度。</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五</w:t>
            </w:r>
          </w:p>
        </w:tc>
        <w:tc>
          <w:tcPr>
            <w:tcW w:type="dxa" w:w="2076"/>
          </w:tcPr>
          <w:p>
            <w:pPr>
              <w:pStyle w:val="null5"/>
              <w:jc w:val="left"/>
            </w:pPr>
            <w:r>
              <w:rPr>
                <w:rFonts w:ascii="仿宋_GB2312" w:hAnsi="仿宋_GB2312" w:cs="仿宋_GB2312" w:eastAsia="仿宋_GB2312"/>
              </w:rPr>
              <w:t>拾音吊麦（4支）</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1.频率范围：40-18000 Hz；</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2.灵敏度：-35dB（18mV/Pa）；指向性：超窄指向；拾音角度：100°；</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3.阻抗：200Ω；</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4.最大声压级：132dB；</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5.工作电压：48V幻象供电；</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6.信噪比65dB。</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摄像机</w:t>
            </w:r>
          </w:p>
        </w:tc>
        <w:tc>
          <w:tcPr>
            <w:tcW w:type="dxa" w:w="2076"/>
          </w:tcPr>
          <w:p>
            <w:pPr>
              <w:pStyle w:val="null5"/>
              <w:jc w:val="left"/>
            </w:pPr>
            <w:r>
              <w:rPr>
                <w:rFonts w:ascii="仿宋_GB2312" w:hAnsi="仿宋_GB2312" w:cs="仿宋_GB2312" w:eastAsia="仿宋_GB2312"/>
              </w:rPr>
              <w:t>2台</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1.800万像素1/2.8英寸4KCMOS传感器；</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2.支持30帧的网络H.265/H.264视频输出；</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3.单镜头可输出全景和特写两个景别。</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电动升降桌</w:t>
            </w:r>
          </w:p>
        </w:tc>
        <w:tc>
          <w:tcPr>
            <w:tcW w:type="dxa" w:w="2076"/>
          </w:tcPr>
          <w:p>
            <w:pPr>
              <w:pStyle w:val="null5"/>
              <w:jc w:val="left"/>
            </w:pPr>
            <w:r>
              <w:rPr>
                <w:rFonts w:ascii="仿宋_GB2312" w:hAnsi="仿宋_GB2312" w:cs="仿宋_GB2312" w:eastAsia="仿宋_GB2312"/>
              </w:rPr>
              <w:t>60张</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一</w:t>
            </w:r>
          </w:p>
        </w:tc>
        <w:tc>
          <w:tcPr>
            <w:tcW w:type="dxa" w:w="2076"/>
          </w:tcPr>
          <w:p>
            <w:pPr>
              <w:pStyle w:val="null5"/>
              <w:jc w:val="left"/>
            </w:pPr>
            <w:r>
              <w:rPr>
                <w:rFonts w:ascii="仿宋_GB2312" w:hAnsi="仿宋_GB2312" w:cs="仿宋_GB2312" w:eastAsia="仿宋_GB2312"/>
              </w:rPr>
              <w:t>产品参数</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1.产品的整体尺寸（含脚轮或固定脚）：关闭尺寸（约）：1300*500*755mm；升起的尺寸约：1300*500*1205mm。（误差±20mm）</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2.下层左右两侧配置两块装饰木板，内部预留OPS或者云桌面的放置空间，具备PDU给设备供电；底部配置移动脚轮。</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二</w:t>
            </w:r>
          </w:p>
        </w:tc>
        <w:tc>
          <w:tcPr>
            <w:tcW w:type="dxa" w:w="2076"/>
          </w:tcPr>
          <w:p>
            <w:pPr>
              <w:pStyle w:val="null5"/>
              <w:jc w:val="left"/>
            </w:pPr>
            <w:r>
              <w:rPr>
                <w:rFonts w:ascii="仿宋_GB2312" w:hAnsi="仿宋_GB2312" w:cs="仿宋_GB2312" w:eastAsia="仿宋_GB2312"/>
              </w:rPr>
              <w:t>产品功能</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1.可自由分组，可根据教学场景灵活移动，不使用时显示器隐藏在学生桌面下，使用时显示器自动升上桌面上。</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2.一套具备两位可升降显示器装置，升降采用自动升降器。</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3.显示器安装位可安装23.8寸液晶显示器，显示器安装位可隐藏在桌面下，使用可自动升上。</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4.桌面具备学生外接终端的接口板，接口板具备每位的学生USB终端接入且连接到电脑终端，每位具备耳机接入且连接到电脑终端，具备显示器装置的“升”、“降”控制按键。</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5.每位桌面下部配置一个可抽拉键盘位。</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6.支持加配无线控制升降模块，集中实现教师一键升起教室内所有显示装置，一键降下所有显示装置，也可支持分小组的升降控制。</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椅子</w:t>
            </w:r>
          </w:p>
        </w:tc>
        <w:tc>
          <w:tcPr>
            <w:tcW w:type="dxa" w:w="2076"/>
          </w:tcPr>
          <w:p>
            <w:pPr>
              <w:pStyle w:val="null5"/>
              <w:jc w:val="left"/>
            </w:pPr>
            <w:r>
              <w:rPr>
                <w:rFonts w:ascii="仿宋_GB2312" w:hAnsi="仿宋_GB2312" w:cs="仿宋_GB2312" w:eastAsia="仿宋_GB2312"/>
              </w:rPr>
              <w:t>120张</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1.椅背：采用全新优质PP+玻纤材料制成料，周边为圆弧设计，椅背完美贴合腰部；椅背下端镂空设计，方便人工移动摆放；整体呈简约、灵巧风格。</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2.椅座包：可选配置，采用优质绦纶面料，配置高弹力裁切绵，配置6mm多层曲木板。</w:t>
            </w:r>
          </w:p>
        </w:tc>
      </w:tr>
      <w:tr>
        <w:tc>
          <w:tcPr>
            <w:tcW w:type="dxa" w:w="2076"/>
          </w:tcPr>
          <w:p>
            <w:pPr>
              <w:pStyle w:val="null5"/>
              <w:jc w:val="left"/>
            </w:pPr>
            <w:r>
              <w:rPr>
                <w:rFonts w:ascii="仿宋_GB2312" w:hAnsi="仿宋_GB2312" w:cs="仿宋_GB2312" w:eastAsia="仿宋_GB2312"/>
              </w:rPr>
              <w:t>56</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3.椅架：采用Φ22*T1.8mm管，后脚内套Φ20*T1.5mm管，经模具弯曲处理成型，风格简约，表面喷涂处理。</w:t>
            </w:r>
          </w:p>
        </w:tc>
      </w:tr>
      <w:tr>
        <w:tc>
          <w:tcPr>
            <w:tcW w:type="dxa" w:w="2076"/>
          </w:tcPr>
          <w:p>
            <w:pPr>
              <w:pStyle w:val="null5"/>
              <w:jc w:val="left"/>
            </w:pPr>
            <w:r>
              <w:rPr>
                <w:rFonts w:ascii="仿宋_GB2312" w:hAnsi="仿宋_GB2312" w:cs="仿宋_GB2312" w:eastAsia="仿宋_GB2312"/>
              </w:rPr>
              <w:t>57</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4.脚轮：Φ25mm尼龙轮，外圈PU材料。</w:t>
            </w:r>
          </w:p>
        </w:tc>
      </w:tr>
      <w:tr>
        <w:tc>
          <w:tcPr>
            <w:tcW w:type="dxa" w:w="2076"/>
          </w:tcPr>
          <w:p>
            <w:pPr>
              <w:pStyle w:val="null5"/>
              <w:jc w:val="left"/>
            </w:pPr>
            <w:r>
              <w:rPr>
                <w:rFonts w:ascii="仿宋_GB2312" w:hAnsi="仿宋_GB2312" w:cs="仿宋_GB2312" w:eastAsia="仿宋_GB2312"/>
              </w:rPr>
              <w:t>58</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5.尺寸（宽*深*高）：53*49*83.5CM；（图纸尺寸：49.2*57.2*84.2cm）</w:t>
            </w:r>
          </w:p>
        </w:tc>
      </w:tr>
      <w:tr>
        <w:tc>
          <w:tcPr>
            <w:tcW w:type="dxa" w:w="2076"/>
          </w:tcPr>
          <w:p>
            <w:pPr>
              <w:pStyle w:val="null5"/>
              <w:jc w:val="left"/>
            </w:pPr>
            <w:r>
              <w:rPr>
                <w:rFonts w:ascii="仿宋_GB2312" w:hAnsi="仿宋_GB2312" w:cs="仿宋_GB2312" w:eastAsia="仿宋_GB2312"/>
              </w:rPr>
              <w:t>59</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6.投标智慧课桌椅配件，可溶性重金属含量、挥发性有机化合物（VOC）含量、（铅/镉/汞/六价铬/苯含量等）全部检测合格，提供由国内权威机构出具的检测报告（盖红章复印件原件）；</w:t>
            </w:r>
          </w:p>
        </w:tc>
      </w:tr>
      <w:tr>
        <w:tc>
          <w:tcPr>
            <w:tcW w:type="dxa" w:w="2076"/>
          </w:tcPr>
          <w:p>
            <w:pPr>
              <w:pStyle w:val="null5"/>
              <w:jc w:val="left"/>
            </w:pPr>
            <w:r>
              <w:rPr>
                <w:rFonts w:ascii="仿宋_GB2312" w:hAnsi="仿宋_GB2312" w:cs="仿宋_GB2312" w:eastAsia="仿宋_GB2312"/>
              </w:rPr>
              <w:t>60</w:t>
            </w:r>
          </w:p>
        </w:tc>
        <w:tc>
          <w:tcPr>
            <w:tcW w:type="dxa" w:w="2076"/>
          </w:tcPr>
          <w:p/>
        </w:tc>
        <w:tc>
          <w:tcPr>
            <w:tcW w:type="dxa" w:w="2076"/>
          </w:tcPr>
          <w:p>
            <w:pPr>
              <w:pStyle w:val="null5"/>
              <w:jc w:val="left"/>
            </w:pPr>
            <w:r>
              <w:rPr>
                <w:rFonts w:ascii="仿宋_GB2312" w:hAnsi="仿宋_GB2312" w:cs="仿宋_GB2312" w:eastAsia="仿宋_GB2312"/>
              </w:rPr>
              <w:t>80寸液晶电视（含支架）</w:t>
            </w:r>
          </w:p>
        </w:tc>
        <w:tc>
          <w:tcPr>
            <w:tcW w:type="dxa" w:w="2076"/>
          </w:tcPr>
          <w:p>
            <w:pPr>
              <w:pStyle w:val="null5"/>
              <w:jc w:val="left"/>
            </w:pPr>
            <w:r>
              <w:rPr>
                <w:rFonts w:ascii="仿宋_GB2312" w:hAnsi="仿宋_GB2312" w:cs="仿宋_GB2312" w:eastAsia="仿宋_GB2312"/>
              </w:rPr>
              <w:t>4台</w:t>
            </w:r>
          </w:p>
        </w:tc>
      </w:tr>
      <w:tr>
        <w:tc>
          <w:tcPr>
            <w:tcW w:type="dxa" w:w="2076"/>
          </w:tcPr>
          <w:p>
            <w:pPr>
              <w:pStyle w:val="null5"/>
              <w:jc w:val="left"/>
            </w:pPr>
            <w:r>
              <w:rPr>
                <w:rFonts w:ascii="仿宋_GB2312" w:hAnsi="仿宋_GB2312" w:cs="仿宋_GB2312" w:eastAsia="仿宋_GB2312"/>
              </w:rPr>
              <w:t>61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1.屏幕尺寸：≥80英寸；2.分辨率：1920*1080；3.运行内存/RAM：≥3GB；4.存储内存：≥128G。</w:t>
            </w:r>
          </w:p>
        </w:tc>
      </w:tr>
      <w:tr>
        <w:tc>
          <w:tcPr>
            <w:tcW w:type="dxa" w:w="2076"/>
          </w:tcPr>
          <w:p>
            <w:pPr>
              <w:pStyle w:val="null5"/>
              <w:jc w:val="left"/>
            </w:pPr>
            <w:r>
              <w:rPr>
                <w:rFonts w:ascii="仿宋_GB2312" w:hAnsi="仿宋_GB2312" w:cs="仿宋_GB2312" w:eastAsia="仿宋_GB2312"/>
              </w:rPr>
              <w:t>62</w:t>
            </w:r>
          </w:p>
        </w:tc>
        <w:tc>
          <w:tcPr>
            <w:tcW w:type="dxa" w:w="2076"/>
          </w:tcPr>
          <w:p/>
        </w:tc>
        <w:tc>
          <w:tcPr>
            <w:tcW w:type="dxa" w:w="2076"/>
          </w:tcPr>
          <w:p>
            <w:pPr>
              <w:pStyle w:val="null5"/>
              <w:jc w:val="left"/>
            </w:pPr>
            <w:r>
              <w:rPr>
                <w:rFonts w:ascii="仿宋_GB2312" w:hAnsi="仿宋_GB2312" w:cs="仿宋_GB2312" w:eastAsia="仿宋_GB2312"/>
              </w:rPr>
              <w:t>超级黑板软件</w:t>
            </w:r>
          </w:p>
        </w:tc>
        <w:tc>
          <w:tcPr>
            <w:tcW w:type="dxa" w:w="2076"/>
          </w:tcPr>
          <w:p>
            <w:pPr>
              <w:pStyle w:val="null5"/>
              <w:jc w:val="left"/>
            </w:pPr>
            <w:r>
              <w:rPr>
                <w:rFonts w:ascii="仿宋_GB2312" w:hAnsi="仿宋_GB2312" w:cs="仿宋_GB2312" w:eastAsia="仿宋_GB2312"/>
              </w:rPr>
              <w:t>1套</w:t>
            </w:r>
          </w:p>
        </w:tc>
      </w:tr>
      <w:tr>
        <w:tc>
          <w:tcPr>
            <w:tcW w:type="dxa" w:w="2076"/>
          </w:tcPr>
          <w:p>
            <w:pPr>
              <w:pStyle w:val="null5"/>
              <w:jc w:val="left"/>
            </w:pPr>
            <w:r>
              <w:rPr>
                <w:rFonts w:ascii="仿宋_GB2312" w:hAnsi="仿宋_GB2312" w:cs="仿宋_GB2312" w:eastAsia="仿宋_GB2312"/>
              </w:rPr>
              <w:t>63</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基础功能</w:t>
            </w:r>
          </w:p>
        </w:tc>
      </w:tr>
      <w:tr>
        <w:tc>
          <w:tcPr>
            <w:tcW w:type="dxa" w:w="2076"/>
          </w:tcPr>
          <w:p>
            <w:pPr>
              <w:pStyle w:val="null5"/>
              <w:jc w:val="left"/>
            </w:pPr>
            <w:r>
              <w:rPr>
                <w:rFonts w:ascii="仿宋_GB2312" w:hAnsi="仿宋_GB2312" w:cs="仿宋_GB2312" w:eastAsia="仿宋_GB2312"/>
              </w:rPr>
              <w:t>64</w:t>
            </w:r>
          </w:p>
        </w:tc>
        <w:tc>
          <w:tcPr>
            <w:tcW w:type="dxa" w:w="2076"/>
          </w:tcPr>
          <w:p/>
        </w:tc>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1.1.智慧课堂系统由课程建设模块、智慧课堂控制端、智慧课堂教师端、智慧课堂小组端、智慧课堂移动端、智慧课堂AI语音助手构成，实现课前课程建设、课中教学互动、多屏互动教学、对比教学、分组研讨等功能；</w:t>
            </w:r>
          </w:p>
        </w:tc>
      </w:tr>
      <w:tr>
        <w:tc>
          <w:tcPr>
            <w:tcW w:type="dxa" w:w="2076"/>
          </w:tcPr>
          <w:p>
            <w:pPr>
              <w:pStyle w:val="null5"/>
              <w:jc w:val="left"/>
            </w:pPr>
            <w:r>
              <w:rPr>
                <w:rFonts w:ascii="仿宋_GB2312" w:hAnsi="仿宋_GB2312" w:cs="仿宋_GB2312" w:eastAsia="仿宋_GB2312"/>
              </w:rPr>
              <w:t>65</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2.智慧课堂课程建设模块</w:t>
            </w:r>
          </w:p>
        </w:tc>
      </w:tr>
      <w:tr>
        <w:tc>
          <w:tcPr>
            <w:tcW w:type="dxa" w:w="2076"/>
          </w:tcPr>
          <w:p>
            <w:pPr>
              <w:pStyle w:val="null5"/>
              <w:jc w:val="left"/>
            </w:pPr>
            <w:r>
              <w:rPr>
                <w:rFonts w:ascii="仿宋_GB2312" w:hAnsi="仿宋_GB2312" w:cs="仿宋_GB2312" w:eastAsia="仿宋_GB2312"/>
              </w:rPr>
              <w:t>66</w:t>
            </w:r>
          </w:p>
        </w:tc>
        <w:tc>
          <w:tcPr>
            <w:tcW w:type="dxa" w:w="2076"/>
          </w:tcPr>
          <w:p/>
        </w:tc>
        <w:tc>
          <w:tcPr>
            <w:tcW w:type="dxa" w:w="2076"/>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2.1.支持课程创建者按周、课时自动生成课程章节，快速创建课程章节目录，也可以选择模板导入形式创建课程目录；</w:t>
            </w:r>
          </w:p>
        </w:tc>
      </w:tr>
      <w:tr>
        <w:tc>
          <w:tcPr>
            <w:tcW w:type="dxa" w:w="2076"/>
          </w:tcPr>
          <w:p>
            <w:pPr>
              <w:pStyle w:val="null5"/>
              <w:jc w:val="left"/>
            </w:pPr>
            <w:r>
              <w:rPr>
                <w:rFonts w:ascii="仿宋_GB2312" w:hAnsi="仿宋_GB2312" w:cs="仿宋_GB2312" w:eastAsia="仿宋_GB2312"/>
              </w:rPr>
              <w:t>67</w:t>
            </w:r>
          </w:p>
        </w:tc>
        <w:tc>
          <w:tcPr>
            <w:tcW w:type="dxa" w:w="2076"/>
          </w:tcPr>
          <w:p/>
        </w:tc>
        <w:tc>
          <w:tcPr>
            <w:tcW w:type="dxa" w:w="2076"/>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2.2.支持课程负责人指派其他人共建同一门课程，也可为自己指定助教辅助自己进行课程建设和教学管理。并且可以对助教的权限进行设置；</w:t>
            </w:r>
          </w:p>
        </w:tc>
      </w:tr>
      <w:tr>
        <w:tc>
          <w:tcPr>
            <w:tcW w:type="dxa" w:w="2076"/>
          </w:tcPr>
          <w:p>
            <w:pPr>
              <w:pStyle w:val="null5"/>
              <w:jc w:val="left"/>
            </w:pPr>
            <w:r>
              <w:rPr>
                <w:rFonts w:ascii="仿宋_GB2312" w:hAnsi="仿宋_GB2312" w:cs="仿宋_GB2312" w:eastAsia="仿宋_GB2312"/>
              </w:rPr>
              <w:t>68</w:t>
            </w:r>
          </w:p>
        </w:tc>
        <w:tc>
          <w:tcPr>
            <w:tcW w:type="dxa" w:w="2076"/>
          </w:tcPr>
          <w:p/>
        </w:tc>
        <w:tc>
          <w:tcPr>
            <w:tcW w:type="dxa" w:w="2076"/>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2.3.支持教学视频任意时间点可插入测验题、图片、PPT；</w:t>
            </w:r>
          </w:p>
        </w:tc>
      </w:tr>
      <w:tr>
        <w:tc>
          <w:tcPr>
            <w:tcW w:type="dxa" w:w="2076"/>
          </w:tcPr>
          <w:p>
            <w:pPr>
              <w:pStyle w:val="null5"/>
              <w:jc w:val="left"/>
            </w:pPr>
            <w:r>
              <w:rPr>
                <w:rFonts w:ascii="仿宋_GB2312" w:hAnsi="仿宋_GB2312" w:cs="仿宋_GB2312" w:eastAsia="仿宋_GB2312"/>
              </w:rPr>
              <w:t>69</w:t>
            </w:r>
          </w:p>
        </w:tc>
        <w:tc>
          <w:tcPr>
            <w:tcW w:type="dxa" w:w="2076"/>
          </w:tcPr>
          <w:p/>
        </w:tc>
        <w:tc>
          <w:tcPr>
            <w:tcW w:type="dxa" w:w="2076"/>
          </w:tcPr>
          <w:p>
            <w:pPr>
              <w:pStyle w:val="null5"/>
              <w:jc w:val="left"/>
            </w:pPr>
            <w:r>
              <w:rPr>
                <w:rFonts w:ascii="仿宋_GB2312" w:hAnsi="仿宋_GB2312" w:cs="仿宋_GB2312" w:eastAsia="仿宋_GB2312"/>
              </w:rPr>
              <w:t>2.4</w:t>
            </w:r>
          </w:p>
        </w:tc>
        <w:tc>
          <w:tcPr>
            <w:tcW w:type="dxa" w:w="2076"/>
          </w:tcPr>
          <w:p>
            <w:pPr>
              <w:pStyle w:val="null5"/>
              <w:jc w:val="left"/>
            </w:pPr>
            <w:r>
              <w:rPr>
                <w:rFonts w:ascii="仿宋_GB2312" w:hAnsi="仿宋_GB2312" w:cs="仿宋_GB2312" w:eastAsia="仿宋_GB2312"/>
              </w:rPr>
              <w:t>2.4.支持视频的虚拟剪辑，可以将视频文件按照课程的要求剪辑成适当长度；</w:t>
            </w:r>
          </w:p>
        </w:tc>
      </w:tr>
      <w:tr>
        <w:tc>
          <w:tcPr>
            <w:tcW w:type="dxa" w:w="2076"/>
          </w:tcPr>
          <w:p>
            <w:pPr>
              <w:pStyle w:val="null5"/>
              <w:jc w:val="left"/>
            </w:pPr>
            <w:r>
              <w:rPr>
                <w:rFonts w:ascii="仿宋_GB2312" w:hAnsi="仿宋_GB2312" w:cs="仿宋_GB2312" w:eastAsia="仿宋_GB2312"/>
              </w:rPr>
              <w:t>70</w:t>
            </w:r>
          </w:p>
        </w:tc>
        <w:tc>
          <w:tcPr>
            <w:tcW w:type="dxa" w:w="2076"/>
          </w:tcPr>
          <w:p/>
        </w:tc>
        <w:tc>
          <w:tcPr>
            <w:tcW w:type="dxa" w:w="2076"/>
          </w:tcPr>
          <w:p>
            <w:pPr>
              <w:pStyle w:val="null5"/>
              <w:jc w:val="left"/>
            </w:pPr>
            <w:r>
              <w:rPr>
                <w:rFonts w:ascii="仿宋_GB2312" w:hAnsi="仿宋_GB2312" w:cs="仿宋_GB2312" w:eastAsia="仿宋_GB2312"/>
              </w:rPr>
              <w:t>2.5</w:t>
            </w:r>
          </w:p>
        </w:tc>
        <w:tc>
          <w:tcPr>
            <w:tcW w:type="dxa" w:w="2076"/>
          </w:tcPr>
          <w:p>
            <w:pPr>
              <w:pStyle w:val="null5"/>
              <w:jc w:val="left"/>
            </w:pPr>
            <w:r>
              <w:rPr>
                <w:rFonts w:ascii="仿宋_GB2312" w:hAnsi="仿宋_GB2312" w:cs="仿宋_GB2312" w:eastAsia="仿宋_GB2312"/>
              </w:rPr>
              <w:t>2.5.支持视频打开“防拖拽和防窗口切换”，学生观看时无法进行快进播放，切出系统界面自动停止播放；</w:t>
            </w:r>
          </w:p>
        </w:tc>
      </w:tr>
      <w:tr>
        <w:tc>
          <w:tcPr>
            <w:tcW w:type="dxa" w:w="2076"/>
          </w:tcPr>
          <w:p>
            <w:pPr>
              <w:pStyle w:val="null5"/>
              <w:jc w:val="left"/>
            </w:pPr>
            <w:r>
              <w:rPr>
                <w:rFonts w:ascii="仿宋_GB2312" w:hAnsi="仿宋_GB2312" w:cs="仿宋_GB2312" w:eastAsia="仿宋_GB2312"/>
              </w:rPr>
              <w:t>71</w:t>
            </w:r>
          </w:p>
        </w:tc>
        <w:tc>
          <w:tcPr>
            <w:tcW w:type="dxa" w:w="2076"/>
          </w:tcPr>
          <w:p/>
        </w:tc>
        <w:tc>
          <w:tcPr>
            <w:tcW w:type="dxa" w:w="2076"/>
          </w:tcPr>
          <w:p>
            <w:pPr>
              <w:pStyle w:val="null5"/>
              <w:jc w:val="left"/>
            </w:pPr>
            <w:r>
              <w:rPr>
                <w:rFonts w:ascii="仿宋_GB2312" w:hAnsi="仿宋_GB2312" w:cs="仿宋_GB2312" w:eastAsia="仿宋_GB2312"/>
              </w:rPr>
              <w:t>2.6</w:t>
            </w:r>
          </w:p>
        </w:tc>
        <w:tc>
          <w:tcPr>
            <w:tcW w:type="dxa" w:w="2076"/>
          </w:tcPr>
          <w:p>
            <w:pPr>
              <w:pStyle w:val="null5"/>
              <w:jc w:val="left"/>
            </w:pPr>
            <w:r>
              <w:rPr>
                <w:rFonts w:ascii="仿宋_GB2312" w:hAnsi="仿宋_GB2312" w:cs="仿宋_GB2312" w:eastAsia="仿宋_GB2312"/>
              </w:rPr>
              <w:t>※2.6.知识点拓展阅读功能，可以根据一个关键词自动生成相关知识点的知识树；</w:t>
            </w:r>
          </w:p>
        </w:tc>
      </w:tr>
      <w:tr>
        <w:tc>
          <w:tcPr>
            <w:tcW w:type="dxa" w:w="2076"/>
          </w:tcPr>
          <w:p>
            <w:pPr>
              <w:pStyle w:val="null5"/>
              <w:jc w:val="left"/>
            </w:pPr>
            <w:r>
              <w:rPr>
                <w:rFonts w:ascii="仿宋_GB2312" w:hAnsi="仿宋_GB2312" w:cs="仿宋_GB2312" w:eastAsia="仿宋_GB2312"/>
              </w:rPr>
              <w:t>72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2.7</w:t>
            </w:r>
          </w:p>
        </w:tc>
        <w:tc>
          <w:tcPr>
            <w:tcW w:type="dxa" w:w="2076"/>
          </w:tcPr>
          <w:p>
            <w:pPr>
              <w:pStyle w:val="null5"/>
              <w:jc w:val="left"/>
            </w:pPr>
            <w:r>
              <w:rPr>
                <w:rFonts w:ascii="仿宋_GB2312" w:hAnsi="仿宋_GB2312" w:cs="仿宋_GB2312" w:eastAsia="仿宋_GB2312"/>
              </w:rPr>
              <w:t>2.7.支持使用教学资源建课，教学资源需整合本科、中高职、基础教育等各层次院校。</w:t>
            </w:r>
          </w:p>
        </w:tc>
      </w:tr>
      <w:tr>
        <w:tc>
          <w:tcPr>
            <w:tcW w:type="dxa" w:w="2076"/>
          </w:tcPr>
          <w:p>
            <w:pPr>
              <w:pStyle w:val="null5"/>
              <w:jc w:val="left"/>
            </w:pPr>
            <w:r>
              <w:rPr>
                <w:rFonts w:ascii="仿宋_GB2312" w:hAnsi="仿宋_GB2312" w:cs="仿宋_GB2312" w:eastAsia="仿宋_GB2312"/>
              </w:rPr>
              <w:t>73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3.智慧课堂大屏端</w:t>
            </w:r>
          </w:p>
        </w:tc>
      </w:tr>
      <w:tr>
        <w:tc>
          <w:tcPr>
            <w:tcW w:type="dxa" w:w="2076"/>
          </w:tcPr>
          <w:p>
            <w:pPr>
              <w:pStyle w:val="null5"/>
              <w:jc w:val="left"/>
            </w:pPr>
            <w:r>
              <w:rPr>
                <w:rFonts w:ascii="仿宋_GB2312" w:hAnsi="仿宋_GB2312" w:cs="仿宋_GB2312" w:eastAsia="仿宋_GB2312"/>
              </w:rPr>
              <w:t>74</w:t>
            </w:r>
          </w:p>
        </w:tc>
        <w:tc>
          <w:tcPr>
            <w:tcW w:type="dxa" w:w="2076"/>
          </w:tcPr>
          <w:p/>
        </w:tc>
        <w:tc>
          <w:tcPr>
            <w:tcW w:type="dxa" w:w="2076"/>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3.1课件调用</w:t>
            </w:r>
          </w:p>
        </w:tc>
      </w:tr>
      <w:tr>
        <w:tc>
          <w:tcPr>
            <w:tcW w:type="dxa" w:w="2076"/>
          </w:tcPr>
          <w:p>
            <w:pPr>
              <w:pStyle w:val="null5"/>
              <w:jc w:val="left"/>
            </w:pPr>
            <w:r>
              <w:rPr>
                <w:rFonts w:ascii="仿宋_GB2312" w:hAnsi="仿宋_GB2312" w:cs="仿宋_GB2312" w:eastAsia="仿宋_GB2312"/>
              </w:rPr>
              <w:t>75</w:t>
            </w:r>
          </w:p>
        </w:tc>
        <w:tc>
          <w:tcPr>
            <w:tcW w:type="dxa" w:w="2076"/>
          </w:tcPr>
          <w:p/>
        </w:tc>
        <w:tc>
          <w:tcPr>
            <w:tcW w:type="dxa" w:w="2076"/>
          </w:tcPr>
          <w:p>
            <w:pPr>
              <w:pStyle w:val="null5"/>
              <w:jc w:val="left"/>
            </w:pPr>
            <w:r>
              <w:rPr>
                <w:rFonts w:ascii="仿宋_GB2312" w:hAnsi="仿宋_GB2312" w:cs="仿宋_GB2312" w:eastAsia="仿宋_GB2312"/>
              </w:rPr>
              <w:t>3.1.1</w:t>
            </w:r>
          </w:p>
        </w:tc>
        <w:tc>
          <w:tcPr>
            <w:tcW w:type="dxa" w:w="2076"/>
          </w:tcPr>
          <w:p>
            <w:pPr>
              <w:pStyle w:val="null5"/>
              <w:jc w:val="left"/>
            </w:pPr>
            <w:r>
              <w:rPr>
                <w:rFonts w:ascii="仿宋_GB2312" w:hAnsi="仿宋_GB2312" w:cs="仿宋_GB2312" w:eastAsia="仿宋_GB2312"/>
              </w:rPr>
              <w:t>3.1.1支持软件内唤起电脑应用程序打开本地PPT、视频、HTML、设计源文件、软件代码等文件。</w:t>
            </w:r>
          </w:p>
        </w:tc>
      </w:tr>
      <w:tr>
        <w:tc>
          <w:tcPr>
            <w:tcW w:type="dxa" w:w="2076"/>
          </w:tcPr>
          <w:p>
            <w:pPr>
              <w:pStyle w:val="null5"/>
              <w:jc w:val="left"/>
            </w:pPr>
            <w:r>
              <w:rPr>
                <w:rFonts w:ascii="仿宋_GB2312" w:hAnsi="仿宋_GB2312" w:cs="仿宋_GB2312" w:eastAsia="仿宋_GB2312"/>
              </w:rPr>
              <w:t>76</w:t>
            </w:r>
          </w:p>
        </w:tc>
        <w:tc>
          <w:tcPr>
            <w:tcW w:type="dxa" w:w="2076"/>
          </w:tcPr>
          <w:p/>
        </w:tc>
        <w:tc>
          <w:tcPr>
            <w:tcW w:type="dxa" w:w="2076"/>
          </w:tcPr>
          <w:p>
            <w:pPr>
              <w:pStyle w:val="null5"/>
              <w:jc w:val="left"/>
            </w:pPr>
            <w:r>
              <w:rPr>
                <w:rFonts w:ascii="仿宋_GB2312" w:hAnsi="仿宋_GB2312" w:cs="仿宋_GB2312" w:eastAsia="仿宋_GB2312"/>
              </w:rPr>
              <w:t>3.1.2</w:t>
            </w:r>
          </w:p>
        </w:tc>
        <w:tc>
          <w:tcPr>
            <w:tcW w:type="dxa" w:w="2076"/>
          </w:tcPr>
          <w:p>
            <w:pPr>
              <w:pStyle w:val="null5"/>
              <w:jc w:val="left"/>
            </w:pPr>
            <w:r>
              <w:rPr>
                <w:rFonts w:ascii="仿宋_GB2312" w:hAnsi="仿宋_GB2312" w:cs="仿宋_GB2312" w:eastAsia="仿宋_GB2312"/>
              </w:rPr>
              <w:t>3.1.2云盘：为每个师生账号提供云盘空间，支持上传文件夹、上传文件、打开文件、新建文件夹、重命名、删除、搜索文件；可以随时调用云盘内容，支持云盘资源的在线预览；支持将云盘中PPT文件直接点击上课使用；</w:t>
            </w:r>
          </w:p>
        </w:tc>
      </w:tr>
      <w:tr>
        <w:tc>
          <w:tcPr>
            <w:tcW w:type="dxa" w:w="2076"/>
          </w:tcPr>
          <w:p>
            <w:pPr>
              <w:pStyle w:val="null5"/>
              <w:jc w:val="left"/>
            </w:pPr>
            <w:r>
              <w:rPr>
                <w:rFonts w:ascii="仿宋_GB2312" w:hAnsi="仿宋_GB2312" w:cs="仿宋_GB2312" w:eastAsia="仿宋_GB2312"/>
              </w:rPr>
              <w:t>77</w:t>
            </w:r>
          </w:p>
        </w:tc>
        <w:tc>
          <w:tcPr>
            <w:tcW w:type="dxa" w:w="2076"/>
          </w:tcPr>
          <w:p/>
        </w:tc>
        <w:tc>
          <w:tcPr>
            <w:tcW w:type="dxa" w:w="2076"/>
          </w:tcPr>
          <w:p>
            <w:pPr>
              <w:pStyle w:val="null5"/>
              <w:jc w:val="left"/>
            </w:pPr>
            <w:r>
              <w:rPr>
                <w:rFonts w:ascii="仿宋_GB2312" w:hAnsi="仿宋_GB2312" w:cs="仿宋_GB2312" w:eastAsia="仿宋_GB2312"/>
              </w:rPr>
              <w:t>3.1.3</w:t>
            </w:r>
          </w:p>
        </w:tc>
        <w:tc>
          <w:tcPr>
            <w:tcW w:type="dxa" w:w="2076"/>
          </w:tcPr>
          <w:p>
            <w:pPr>
              <w:pStyle w:val="null5"/>
              <w:jc w:val="left"/>
            </w:pPr>
            <w:r>
              <w:rPr>
                <w:rFonts w:ascii="仿宋_GB2312" w:hAnsi="仿宋_GB2312" w:cs="仿宋_GB2312" w:eastAsia="仿宋_GB2312"/>
              </w:rPr>
              <w:t>3.1.3可直接调取学校现有教学平台已建的课程资源，包含课程章节内容、作业模块、考试模块、教案等内容。支持教师在课堂中，随时调用备课系统中事先准备好的内容，实现课前、课中、课后的连贯性；</w:t>
            </w:r>
          </w:p>
        </w:tc>
      </w:tr>
      <w:tr>
        <w:tc>
          <w:tcPr>
            <w:tcW w:type="dxa" w:w="2076"/>
          </w:tcPr>
          <w:p>
            <w:pPr>
              <w:pStyle w:val="null5"/>
              <w:jc w:val="left"/>
            </w:pPr>
            <w:r>
              <w:rPr>
                <w:rFonts w:ascii="仿宋_GB2312" w:hAnsi="仿宋_GB2312" w:cs="仿宋_GB2312" w:eastAsia="仿宋_GB2312"/>
              </w:rPr>
              <w:t>78</w:t>
            </w:r>
          </w:p>
        </w:tc>
        <w:tc>
          <w:tcPr>
            <w:tcW w:type="dxa" w:w="2076"/>
          </w:tcPr>
          <w:p/>
        </w:tc>
        <w:tc>
          <w:tcPr>
            <w:tcW w:type="dxa" w:w="2076"/>
          </w:tcPr>
          <w:p>
            <w:pPr>
              <w:pStyle w:val="null5"/>
              <w:jc w:val="left"/>
            </w:pPr>
            <w:r>
              <w:rPr>
                <w:rFonts w:ascii="仿宋_GB2312" w:hAnsi="仿宋_GB2312" w:cs="仿宋_GB2312" w:eastAsia="仿宋_GB2312"/>
              </w:rPr>
              <w:t>3.1.4</w:t>
            </w:r>
          </w:p>
        </w:tc>
        <w:tc>
          <w:tcPr>
            <w:tcW w:type="dxa" w:w="2076"/>
          </w:tcPr>
          <w:p>
            <w:pPr>
              <w:pStyle w:val="null5"/>
              <w:jc w:val="left"/>
            </w:pPr>
            <w:r>
              <w:rPr>
                <w:rFonts w:ascii="仿宋_GB2312" w:hAnsi="仿宋_GB2312" w:cs="仿宋_GB2312" w:eastAsia="仿宋_GB2312"/>
              </w:rPr>
              <w:t>3.1.4.PPT文件：支持打开课程已有PPT，并可直接点击上课；</w:t>
            </w:r>
          </w:p>
        </w:tc>
      </w:tr>
      <w:tr>
        <w:tc>
          <w:tcPr>
            <w:tcW w:type="dxa" w:w="2076"/>
          </w:tcPr>
          <w:p>
            <w:pPr>
              <w:pStyle w:val="null5"/>
              <w:jc w:val="left"/>
            </w:pPr>
            <w:r>
              <w:rPr>
                <w:rFonts w:ascii="仿宋_GB2312" w:hAnsi="仿宋_GB2312" w:cs="仿宋_GB2312" w:eastAsia="仿宋_GB2312"/>
              </w:rPr>
              <w:t>79</w:t>
            </w:r>
          </w:p>
        </w:tc>
        <w:tc>
          <w:tcPr>
            <w:tcW w:type="dxa" w:w="2076"/>
          </w:tcPr>
          <w:p/>
        </w:tc>
        <w:tc>
          <w:tcPr>
            <w:tcW w:type="dxa" w:w="2076"/>
          </w:tcPr>
          <w:p>
            <w:pPr>
              <w:pStyle w:val="null5"/>
              <w:jc w:val="left"/>
            </w:pPr>
            <w:r>
              <w:rPr>
                <w:rFonts w:ascii="仿宋_GB2312" w:hAnsi="仿宋_GB2312" w:cs="仿宋_GB2312" w:eastAsia="仿宋_GB2312"/>
              </w:rPr>
              <w:t>3.1.5</w:t>
            </w:r>
          </w:p>
        </w:tc>
        <w:tc>
          <w:tcPr>
            <w:tcW w:type="dxa" w:w="2076"/>
          </w:tcPr>
          <w:p>
            <w:pPr>
              <w:pStyle w:val="null5"/>
              <w:jc w:val="left"/>
            </w:pPr>
            <w:r>
              <w:rPr>
                <w:rFonts w:ascii="仿宋_GB2312" w:hAnsi="仿宋_GB2312" w:cs="仿宋_GB2312" w:eastAsia="仿宋_GB2312"/>
              </w:rPr>
              <w:t>※3.1.5学生可通过移动端，实时收看授课PPT，并听到授课声音。</w:t>
            </w:r>
          </w:p>
        </w:tc>
      </w:tr>
      <w:tr>
        <w:tc>
          <w:tcPr>
            <w:tcW w:type="dxa" w:w="2076"/>
          </w:tcPr>
          <w:p>
            <w:pPr>
              <w:pStyle w:val="null5"/>
              <w:jc w:val="left"/>
            </w:pPr>
            <w:r>
              <w:rPr>
                <w:rFonts w:ascii="仿宋_GB2312" w:hAnsi="仿宋_GB2312" w:cs="仿宋_GB2312" w:eastAsia="仿宋_GB2312"/>
              </w:rPr>
              <w:t>80</w:t>
            </w:r>
          </w:p>
        </w:tc>
        <w:tc>
          <w:tcPr>
            <w:tcW w:type="dxa" w:w="2076"/>
          </w:tcPr>
          <w:p/>
        </w:tc>
        <w:tc>
          <w:tcPr>
            <w:tcW w:type="dxa" w:w="2076"/>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3.2课堂活动</w:t>
            </w:r>
          </w:p>
        </w:tc>
      </w:tr>
      <w:tr>
        <w:tc>
          <w:tcPr>
            <w:tcW w:type="dxa" w:w="2076"/>
          </w:tcPr>
          <w:p>
            <w:pPr>
              <w:pStyle w:val="null5"/>
              <w:jc w:val="left"/>
            </w:pPr>
            <w:r>
              <w:rPr>
                <w:rFonts w:ascii="仿宋_GB2312" w:hAnsi="仿宋_GB2312" w:cs="仿宋_GB2312" w:eastAsia="仿宋_GB2312"/>
              </w:rPr>
              <w:t>81</w:t>
            </w:r>
          </w:p>
        </w:tc>
        <w:tc>
          <w:tcPr>
            <w:tcW w:type="dxa" w:w="2076"/>
          </w:tcPr>
          <w:p/>
        </w:tc>
        <w:tc>
          <w:tcPr>
            <w:tcW w:type="dxa" w:w="2076"/>
          </w:tcPr>
          <w:p>
            <w:pPr>
              <w:pStyle w:val="null5"/>
              <w:jc w:val="left"/>
            </w:pPr>
            <w:r>
              <w:rPr>
                <w:rFonts w:ascii="仿宋_GB2312" w:hAnsi="仿宋_GB2312" w:cs="仿宋_GB2312" w:eastAsia="仿宋_GB2312"/>
              </w:rPr>
              <w:t>3.2.1</w:t>
            </w:r>
          </w:p>
        </w:tc>
        <w:tc>
          <w:tcPr>
            <w:tcW w:type="dxa" w:w="2076"/>
          </w:tcPr>
          <w:p>
            <w:pPr>
              <w:pStyle w:val="null5"/>
              <w:jc w:val="left"/>
            </w:pPr>
            <w:r>
              <w:rPr>
                <w:rFonts w:ascii="仿宋_GB2312" w:hAnsi="仿宋_GB2312" w:cs="仿宋_GB2312" w:eastAsia="仿宋_GB2312"/>
              </w:rPr>
              <w:t>3.2.1.发放问卷：问卷编辑需支持自定义编辑或从网络教学平台教师原有问卷库导入等方式。问卷包含单选题、多选题、简答题等常见题型。</w:t>
            </w:r>
          </w:p>
        </w:tc>
      </w:tr>
      <w:tr>
        <w:tc>
          <w:tcPr>
            <w:tcW w:type="dxa" w:w="2076"/>
          </w:tcPr>
          <w:p>
            <w:pPr>
              <w:pStyle w:val="null5"/>
              <w:jc w:val="left"/>
            </w:pPr>
            <w:r>
              <w:rPr>
                <w:rFonts w:ascii="仿宋_GB2312" w:hAnsi="仿宋_GB2312" w:cs="仿宋_GB2312" w:eastAsia="仿宋_GB2312"/>
              </w:rPr>
              <w:t>82</w:t>
            </w:r>
          </w:p>
        </w:tc>
        <w:tc>
          <w:tcPr>
            <w:tcW w:type="dxa" w:w="2076"/>
          </w:tcPr>
          <w:p/>
        </w:tc>
        <w:tc>
          <w:tcPr>
            <w:tcW w:type="dxa" w:w="2076"/>
          </w:tcPr>
          <w:p>
            <w:pPr>
              <w:pStyle w:val="null5"/>
              <w:jc w:val="left"/>
            </w:pPr>
            <w:r>
              <w:rPr>
                <w:rFonts w:ascii="仿宋_GB2312" w:hAnsi="仿宋_GB2312" w:cs="仿宋_GB2312" w:eastAsia="仿宋_GB2312"/>
              </w:rPr>
              <w:t>3.2.2</w:t>
            </w:r>
          </w:p>
        </w:tc>
        <w:tc>
          <w:tcPr>
            <w:tcW w:type="dxa" w:w="2076"/>
          </w:tcPr>
          <w:p>
            <w:pPr>
              <w:pStyle w:val="null5"/>
              <w:jc w:val="left"/>
            </w:pPr>
            <w:r>
              <w:rPr>
                <w:rFonts w:ascii="仿宋_GB2312" w:hAnsi="仿宋_GB2312" w:cs="仿宋_GB2312" w:eastAsia="仿宋_GB2312"/>
              </w:rPr>
              <w:t>3.2.2.分组讨论：可以实现线上小组互动讨论。</w:t>
            </w:r>
          </w:p>
        </w:tc>
      </w:tr>
      <w:tr>
        <w:tc>
          <w:tcPr>
            <w:tcW w:type="dxa" w:w="2076"/>
          </w:tcPr>
          <w:p>
            <w:pPr>
              <w:pStyle w:val="null5"/>
              <w:jc w:val="left"/>
            </w:pPr>
            <w:r>
              <w:rPr>
                <w:rFonts w:ascii="仿宋_GB2312" w:hAnsi="仿宋_GB2312" w:cs="仿宋_GB2312" w:eastAsia="仿宋_GB2312"/>
              </w:rPr>
              <w:t>83</w:t>
            </w:r>
          </w:p>
        </w:tc>
        <w:tc>
          <w:tcPr>
            <w:tcW w:type="dxa" w:w="2076"/>
          </w:tcPr>
          <w:p/>
        </w:tc>
        <w:tc>
          <w:tcPr>
            <w:tcW w:type="dxa" w:w="2076"/>
          </w:tcPr>
          <w:p>
            <w:pPr>
              <w:pStyle w:val="null5"/>
              <w:jc w:val="left"/>
            </w:pPr>
            <w:r>
              <w:rPr>
                <w:rFonts w:ascii="仿宋_GB2312" w:hAnsi="仿宋_GB2312" w:cs="仿宋_GB2312" w:eastAsia="仿宋_GB2312"/>
              </w:rPr>
              <w:t>3.2.3</w:t>
            </w:r>
          </w:p>
        </w:tc>
        <w:tc>
          <w:tcPr>
            <w:tcW w:type="dxa" w:w="2076"/>
          </w:tcPr>
          <w:p>
            <w:pPr>
              <w:pStyle w:val="null5"/>
              <w:jc w:val="left"/>
            </w:pPr>
            <w:r>
              <w:rPr>
                <w:rFonts w:ascii="仿宋_GB2312" w:hAnsi="仿宋_GB2312" w:cs="仿宋_GB2312" w:eastAsia="仿宋_GB2312"/>
              </w:rPr>
              <w:t>3.2.3.可以对单个学生或互动小组等进行生生互评。</w:t>
            </w:r>
          </w:p>
        </w:tc>
      </w:tr>
      <w:tr>
        <w:tc>
          <w:tcPr>
            <w:tcW w:type="dxa" w:w="2076"/>
          </w:tcPr>
          <w:p>
            <w:pPr>
              <w:pStyle w:val="null5"/>
              <w:jc w:val="left"/>
            </w:pPr>
            <w:r>
              <w:rPr>
                <w:rFonts w:ascii="仿宋_GB2312" w:hAnsi="仿宋_GB2312" w:cs="仿宋_GB2312" w:eastAsia="仿宋_GB2312"/>
              </w:rPr>
              <w:t>84</w:t>
            </w:r>
          </w:p>
        </w:tc>
        <w:tc>
          <w:tcPr>
            <w:tcW w:type="dxa" w:w="2076"/>
          </w:tcPr>
          <w:p/>
        </w:tc>
        <w:tc>
          <w:tcPr>
            <w:tcW w:type="dxa" w:w="2076"/>
          </w:tcPr>
          <w:p>
            <w:pPr>
              <w:pStyle w:val="null5"/>
              <w:jc w:val="left"/>
            </w:pPr>
            <w:r>
              <w:rPr>
                <w:rFonts w:ascii="仿宋_GB2312" w:hAnsi="仿宋_GB2312" w:cs="仿宋_GB2312" w:eastAsia="仿宋_GB2312"/>
              </w:rPr>
              <w:t>3.2.4</w:t>
            </w:r>
          </w:p>
        </w:tc>
        <w:tc>
          <w:tcPr>
            <w:tcW w:type="dxa" w:w="2076"/>
          </w:tcPr>
          <w:p>
            <w:pPr>
              <w:pStyle w:val="null5"/>
              <w:jc w:val="left"/>
            </w:pPr>
            <w:r>
              <w:rPr>
                <w:rFonts w:ascii="仿宋_GB2312" w:hAnsi="仿宋_GB2312" w:cs="仿宋_GB2312" w:eastAsia="仿宋_GB2312"/>
              </w:rPr>
              <w:t>3.2.4.白板：教师可通过白板手写板书，板书完成后支持保存到教师个人云盘。</w:t>
            </w:r>
          </w:p>
        </w:tc>
      </w:tr>
      <w:tr>
        <w:tc>
          <w:tcPr>
            <w:tcW w:type="dxa" w:w="2076"/>
          </w:tcPr>
          <w:p>
            <w:pPr>
              <w:pStyle w:val="null5"/>
              <w:jc w:val="left"/>
            </w:pPr>
            <w:r>
              <w:rPr>
                <w:rFonts w:ascii="仿宋_GB2312" w:hAnsi="仿宋_GB2312" w:cs="仿宋_GB2312" w:eastAsia="仿宋_GB2312"/>
              </w:rPr>
              <w:t>85</w:t>
            </w:r>
          </w:p>
        </w:tc>
        <w:tc>
          <w:tcPr>
            <w:tcW w:type="dxa" w:w="2076"/>
          </w:tcPr>
          <w:p/>
        </w:tc>
        <w:tc>
          <w:tcPr>
            <w:tcW w:type="dxa" w:w="2076"/>
          </w:tcPr>
          <w:p>
            <w:pPr>
              <w:pStyle w:val="null5"/>
              <w:jc w:val="left"/>
            </w:pPr>
            <w:r>
              <w:rPr>
                <w:rFonts w:ascii="仿宋_GB2312" w:hAnsi="仿宋_GB2312" w:cs="仿宋_GB2312" w:eastAsia="仿宋_GB2312"/>
              </w:rPr>
              <w:t>3.2.5</w:t>
            </w:r>
          </w:p>
        </w:tc>
        <w:tc>
          <w:tcPr>
            <w:tcW w:type="dxa" w:w="2076"/>
          </w:tcPr>
          <w:p>
            <w:pPr>
              <w:pStyle w:val="null5"/>
              <w:jc w:val="left"/>
            </w:pPr>
            <w:r>
              <w:rPr>
                <w:rFonts w:ascii="仿宋_GB2312" w:hAnsi="仿宋_GB2312" w:cs="仿宋_GB2312" w:eastAsia="仿宋_GB2312"/>
              </w:rPr>
              <w:t>3.2.5.签到：支持教师通过智慧课堂系统发起签到，学生通过移动端进行签到，教师端实时显示学生的签到情况。</w:t>
            </w:r>
          </w:p>
        </w:tc>
      </w:tr>
      <w:tr>
        <w:tc>
          <w:tcPr>
            <w:tcW w:type="dxa" w:w="2076"/>
          </w:tcPr>
          <w:p>
            <w:pPr>
              <w:pStyle w:val="null5"/>
              <w:jc w:val="left"/>
            </w:pPr>
            <w:r>
              <w:rPr>
                <w:rFonts w:ascii="仿宋_GB2312" w:hAnsi="仿宋_GB2312" w:cs="仿宋_GB2312" w:eastAsia="仿宋_GB2312"/>
              </w:rPr>
              <w:t>86</w:t>
            </w:r>
          </w:p>
        </w:tc>
        <w:tc>
          <w:tcPr>
            <w:tcW w:type="dxa" w:w="2076"/>
          </w:tcPr>
          <w:p/>
        </w:tc>
        <w:tc>
          <w:tcPr>
            <w:tcW w:type="dxa" w:w="2076"/>
          </w:tcPr>
          <w:p>
            <w:pPr>
              <w:pStyle w:val="null5"/>
              <w:jc w:val="left"/>
            </w:pPr>
            <w:r>
              <w:rPr>
                <w:rFonts w:ascii="仿宋_GB2312" w:hAnsi="仿宋_GB2312" w:cs="仿宋_GB2312" w:eastAsia="仿宋_GB2312"/>
              </w:rPr>
              <w:t>3.2.6</w:t>
            </w:r>
          </w:p>
        </w:tc>
        <w:tc>
          <w:tcPr>
            <w:tcW w:type="dxa" w:w="2076"/>
          </w:tcPr>
          <w:p>
            <w:pPr>
              <w:pStyle w:val="null5"/>
              <w:jc w:val="left"/>
            </w:pPr>
            <w:r>
              <w:rPr>
                <w:rFonts w:ascii="仿宋_GB2312" w:hAnsi="仿宋_GB2312" w:cs="仿宋_GB2312" w:eastAsia="仿宋_GB2312"/>
              </w:rPr>
              <w:t>3.2.6.以上课堂活动均将结果数据汇总到学校网络教学平台中。</w:t>
            </w:r>
          </w:p>
        </w:tc>
      </w:tr>
      <w:tr>
        <w:tc>
          <w:tcPr>
            <w:tcW w:type="dxa" w:w="2076"/>
          </w:tcPr>
          <w:p>
            <w:pPr>
              <w:pStyle w:val="null5"/>
              <w:jc w:val="left"/>
            </w:pPr>
            <w:r>
              <w:rPr>
                <w:rFonts w:ascii="仿宋_GB2312" w:hAnsi="仿宋_GB2312" w:cs="仿宋_GB2312" w:eastAsia="仿宋_GB2312"/>
              </w:rPr>
              <w:t>87</w:t>
            </w:r>
          </w:p>
        </w:tc>
        <w:tc>
          <w:tcPr>
            <w:tcW w:type="dxa" w:w="2076"/>
          </w:tcPr>
          <w:p/>
        </w:tc>
        <w:tc>
          <w:tcPr>
            <w:tcW w:type="dxa" w:w="2076"/>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3.3多屏互动</w:t>
            </w:r>
          </w:p>
        </w:tc>
      </w:tr>
      <w:tr>
        <w:tc>
          <w:tcPr>
            <w:tcW w:type="dxa" w:w="2076"/>
          </w:tcPr>
          <w:p>
            <w:pPr>
              <w:pStyle w:val="null5"/>
              <w:jc w:val="left"/>
            </w:pPr>
            <w:r>
              <w:rPr>
                <w:rFonts w:ascii="仿宋_GB2312" w:hAnsi="仿宋_GB2312" w:cs="仿宋_GB2312" w:eastAsia="仿宋_GB2312"/>
              </w:rPr>
              <w:t>88</w:t>
            </w:r>
          </w:p>
        </w:tc>
        <w:tc>
          <w:tcPr>
            <w:tcW w:type="dxa" w:w="2076"/>
          </w:tcPr>
          <w:p/>
        </w:tc>
        <w:tc>
          <w:tcPr>
            <w:tcW w:type="dxa" w:w="2076"/>
          </w:tcPr>
          <w:p>
            <w:pPr>
              <w:pStyle w:val="null5"/>
              <w:jc w:val="left"/>
            </w:pPr>
            <w:r>
              <w:rPr>
                <w:rFonts w:ascii="仿宋_GB2312" w:hAnsi="仿宋_GB2312" w:cs="仿宋_GB2312" w:eastAsia="仿宋_GB2312"/>
              </w:rPr>
              <w:t>3.3.1</w:t>
            </w:r>
          </w:p>
        </w:tc>
        <w:tc>
          <w:tcPr>
            <w:tcW w:type="dxa" w:w="2076"/>
          </w:tcPr>
          <w:p>
            <w:pPr>
              <w:pStyle w:val="null5"/>
              <w:jc w:val="left"/>
            </w:pPr>
            <w:r>
              <w:rPr>
                <w:rFonts w:ascii="仿宋_GB2312" w:hAnsi="仿宋_GB2312" w:cs="仿宋_GB2312" w:eastAsia="仿宋_GB2312"/>
              </w:rPr>
              <w:t>3.3.1.共享本机屏幕：共享时，可选择共享桌面、也可选择单一浏览器、PPT等其他软件窗口，支持选择是否开启画中画、同时共享电脑声音；支持将授课设备屏幕或窗口共享给侧屏、学生设备、线上课堂内成员；</w:t>
            </w:r>
          </w:p>
        </w:tc>
      </w:tr>
      <w:tr>
        <w:tc>
          <w:tcPr>
            <w:tcW w:type="dxa" w:w="2076"/>
          </w:tcPr>
          <w:p>
            <w:pPr>
              <w:pStyle w:val="null5"/>
              <w:jc w:val="left"/>
            </w:pPr>
            <w:r>
              <w:rPr>
                <w:rFonts w:ascii="仿宋_GB2312" w:hAnsi="仿宋_GB2312" w:cs="仿宋_GB2312" w:eastAsia="仿宋_GB2312"/>
              </w:rPr>
              <w:t>89</w:t>
            </w:r>
          </w:p>
        </w:tc>
        <w:tc>
          <w:tcPr>
            <w:tcW w:type="dxa" w:w="2076"/>
          </w:tcPr>
          <w:p/>
        </w:tc>
        <w:tc>
          <w:tcPr>
            <w:tcW w:type="dxa" w:w="2076"/>
          </w:tcPr>
          <w:p>
            <w:pPr>
              <w:pStyle w:val="null5"/>
              <w:jc w:val="left"/>
            </w:pPr>
            <w:r>
              <w:rPr>
                <w:rFonts w:ascii="仿宋_GB2312" w:hAnsi="仿宋_GB2312" w:cs="仿宋_GB2312" w:eastAsia="仿宋_GB2312"/>
              </w:rPr>
              <w:t>3.3.2</w:t>
            </w:r>
          </w:p>
        </w:tc>
        <w:tc>
          <w:tcPr>
            <w:tcW w:type="dxa" w:w="2076"/>
          </w:tcPr>
          <w:p>
            <w:pPr>
              <w:pStyle w:val="null5"/>
              <w:jc w:val="left"/>
            </w:pPr>
            <w:r>
              <w:rPr>
                <w:rFonts w:ascii="仿宋_GB2312" w:hAnsi="仿宋_GB2312" w:cs="仿宋_GB2312" w:eastAsia="仿宋_GB2312"/>
              </w:rPr>
              <w:t>3.3.2.投屏：无同一局域网、WiFi网络限制，可使用4G、5G、WiFi、有线网络、蜂窝网络等网络支持将手机、pad、PC桌面及设备声音投屏到授课电脑上；</w:t>
            </w:r>
          </w:p>
        </w:tc>
      </w:tr>
      <w:tr>
        <w:tc>
          <w:tcPr>
            <w:tcW w:type="dxa" w:w="2076"/>
          </w:tcPr>
          <w:p>
            <w:pPr>
              <w:pStyle w:val="null5"/>
              <w:jc w:val="left"/>
            </w:pPr>
            <w:r>
              <w:rPr>
                <w:rFonts w:ascii="仿宋_GB2312" w:hAnsi="仿宋_GB2312" w:cs="仿宋_GB2312" w:eastAsia="仿宋_GB2312"/>
              </w:rPr>
              <w:t>90</w:t>
            </w:r>
          </w:p>
        </w:tc>
        <w:tc>
          <w:tcPr>
            <w:tcW w:type="dxa" w:w="2076"/>
          </w:tcPr>
          <w:p/>
        </w:tc>
        <w:tc>
          <w:tcPr>
            <w:tcW w:type="dxa" w:w="2076"/>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3.4线上课堂</w:t>
            </w:r>
          </w:p>
        </w:tc>
      </w:tr>
      <w:tr>
        <w:tc>
          <w:tcPr>
            <w:tcW w:type="dxa" w:w="2076"/>
          </w:tcPr>
          <w:p>
            <w:pPr>
              <w:pStyle w:val="null5"/>
              <w:jc w:val="left"/>
            </w:pPr>
            <w:r>
              <w:rPr>
                <w:rFonts w:ascii="仿宋_GB2312" w:hAnsi="仿宋_GB2312" w:cs="仿宋_GB2312" w:eastAsia="仿宋_GB2312"/>
              </w:rPr>
              <w:t>91</w:t>
            </w:r>
          </w:p>
        </w:tc>
        <w:tc>
          <w:tcPr>
            <w:tcW w:type="dxa" w:w="2076"/>
          </w:tcPr>
          <w:p/>
        </w:tc>
        <w:tc>
          <w:tcPr>
            <w:tcW w:type="dxa" w:w="2076"/>
          </w:tcPr>
          <w:p>
            <w:pPr>
              <w:pStyle w:val="null5"/>
              <w:jc w:val="left"/>
            </w:pPr>
            <w:r>
              <w:rPr>
                <w:rFonts w:ascii="仿宋_GB2312" w:hAnsi="仿宋_GB2312" w:cs="仿宋_GB2312" w:eastAsia="仿宋_GB2312"/>
              </w:rPr>
              <w:t>3.4.1</w:t>
            </w:r>
          </w:p>
        </w:tc>
        <w:tc>
          <w:tcPr>
            <w:tcW w:type="dxa" w:w="2076"/>
          </w:tcPr>
          <w:p>
            <w:pPr>
              <w:pStyle w:val="null5"/>
              <w:jc w:val="left"/>
            </w:pPr>
            <w:r>
              <w:rPr>
                <w:rFonts w:ascii="仿宋_GB2312" w:hAnsi="仿宋_GB2312" w:cs="仿宋_GB2312" w:eastAsia="仿宋_GB2312"/>
              </w:rPr>
              <w:t>3.4.1.支持720P、1080P（HD）、HD+等高清画质视频；支持动态调整视频流的大小。支持回声消除、自动噪声抑制、自动增益控制。直播延迟小于500ms，学生端观看延时在400～800 ms。</w:t>
            </w:r>
          </w:p>
        </w:tc>
      </w:tr>
      <w:tr>
        <w:tc>
          <w:tcPr>
            <w:tcW w:type="dxa" w:w="2076"/>
          </w:tcPr>
          <w:p>
            <w:pPr>
              <w:pStyle w:val="null5"/>
              <w:jc w:val="left"/>
            </w:pPr>
            <w:r>
              <w:rPr>
                <w:rFonts w:ascii="仿宋_GB2312" w:hAnsi="仿宋_GB2312" w:cs="仿宋_GB2312" w:eastAsia="仿宋_GB2312"/>
              </w:rPr>
              <w:t>92</w:t>
            </w:r>
          </w:p>
        </w:tc>
        <w:tc>
          <w:tcPr>
            <w:tcW w:type="dxa" w:w="2076"/>
          </w:tcPr>
          <w:p/>
        </w:tc>
        <w:tc>
          <w:tcPr>
            <w:tcW w:type="dxa" w:w="2076"/>
          </w:tcPr>
          <w:p>
            <w:pPr>
              <w:pStyle w:val="null5"/>
              <w:jc w:val="left"/>
            </w:pPr>
            <w:r>
              <w:rPr>
                <w:rFonts w:ascii="仿宋_GB2312" w:hAnsi="仿宋_GB2312" w:cs="仿宋_GB2312" w:eastAsia="仿宋_GB2312"/>
              </w:rPr>
              <w:t>3.4.2</w:t>
            </w:r>
          </w:p>
        </w:tc>
        <w:tc>
          <w:tcPr>
            <w:tcW w:type="dxa" w:w="2076"/>
          </w:tcPr>
          <w:p>
            <w:pPr>
              <w:pStyle w:val="null5"/>
              <w:jc w:val="left"/>
            </w:pPr>
            <w:r>
              <w:rPr>
                <w:rFonts w:ascii="仿宋_GB2312" w:hAnsi="仿宋_GB2312" w:cs="仿宋_GB2312" w:eastAsia="仿宋_GB2312"/>
              </w:rPr>
              <w:t>※3.4.2.需具备课堂录制功能，录制的课堂视频能回传至个人云盘中；</w:t>
            </w:r>
          </w:p>
        </w:tc>
      </w:tr>
      <w:tr>
        <w:tc>
          <w:tcPr>
            <w:tcW w:type="dxa" w:w="2076"/>
          </w:tcPr>
          <w:p>
            <w:pPr>
              <w:pStyle w:val="null5"/>
              <w:jc w:val="left"/>
            </w:pPr>
            <w:r>
              <w:rPr>
                <w:rFonts w:ascii="仿宋_GB2312" w:hAnsi="仿宋_GB2312" w:cs="仿宋_GB2312" w:eastAsia="仿宋_GB2312"/>
              </w:rPr>
              <w:t>93</w:t>
            </w:r>
          </w:p>
        </w:tc>
        <w:tc>
          <w:tcPr>
            <w:tcW w:type="dxa" w:w="2076"/>
          </w:tcPr>
          <w:p/>
        </w:tc>
        <w:tc>
          <w:tcPr>
            <w:tcW w:type="dxa" w:w="2076"/>
          </w:tcPr>
          <w:p>
            <w:pPr>
              <w:pStyle w:val="null5"/>
              <w:jc w:val="left"/>
            </w:pPr>
            <w:r>
              <w:rPr>
                <w:rFonts w:ascii="仿宋_GB2312" w:hAnsi="仿宋_GB2312" w:cs="仿宋_GB2312" w:eastAsia="仿宋_GB2312"/>
              </w:rPr>
              <w:t>3.4.3</w:t>
            </w:r>
          </w:p>
        </w:tc>
        <w:tc>
          <w:tcPr>
            <w:tcW w:type="dxa" w:w="2076"/>
          </w:tcPr>
          <w:p>
            <w:pPr>
              <w:pStyle w:val="null5"/>
              <w:jc w:val="left"/>
            </w:pPr>
            <w:r>
              <w:rPr>
                <w:rFonts w:ascii="仿宋_GB2312" w:hAnsi="仿宋_GB2312" w:cs="仿宋_GB2312" w:eastAsia="仿宋_GB2312"/>
              </w:rPr>
              <w:t>3.4.3.同声翻译：支持将教师语音实时转换为文字，并根据前后文语义动态纠正文字；支持实时翻译教师语音</w:t>
            </w:r>
          </w:p>
        </w:tc>
      </w:tr>
      <w:tr>
        <w:tc>
          <w:tcPr>
            <w:tcW w:type="dxa" w:w="2076"/>
          </w:tcPr>
          <w:p>
            <w:pPr>
              <w:pStyle w:val="null5"/>
              <w:jc w:val="left"/>
            </w:pPr>
            <w:r>
              <w:rPr>
                <w:rFonts w:ascii="仿宋_GB2312" w:hAnsi="仿宋_GB2312" w:cs="仿宋_GB2312" w:eastAsia="仿宋_GB2312"/>
              </w:rPr>
              <w:t>94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4.智慧课堂移动端</w:t>
            </w:r>
          </w:p>
        </w:tc>
      </w:tr>
      <w:tr>
        <w:tc>
          <w:tcPr>
            <w:tcW w:type="dxa" w:w="2076"/>
          </w:tcPr>
          <w:p>
            <w:pPr>
              <w:pStyle w:val="null5"/>
              <w:jc w:val="left"/>
            </w:pPr>
            <w:r>
              <w:rPr>
                <w:rFonts w:ascii="仿宋_GB2312" w:hAnsi="仿宋_GB2312" w:cs="仿宋_GB2312" w:eastAsia="仿宋_GB2312"/>
              </w:rPr>
              <w:t>95</w:t>
            </w:r>
          </w:p>
        </w:tc>
        <w:tc>
          <w:tcPr>
            <w:tcW w:type="dxa" w:w="2076"/>
          </w:tcPr>
          <w:p/>
        </w:tc>
        <w:tc>
          <w:tcPr>
            <w:tcW w:type="dxa" w:w="2076"/>
          </w:tcPr>
          <w:p>
            <w:pPr>
              <w:pStyle w:val="null5"/>
              <w:jc w:val="left"/>
            </w:pPr>
            <w:r>
              <w:rPr>
                <w:rFonts w:ascii="仿宋_GB2312" w:hAnsi="仿宋_GB2312" w:cs="仿宋_GB2312" w:eastAsia="仿宋_GB2312"/>
              </w:rPr>
              <w:t>4.1</w:t>
            </w:r>
          </w:p>
        </w:tc>
        <w:tc>
          <w:tcPr>
            <w:tcW w:type="dxa" w:w="2076"/>
          </w:tcPr>
          <w:p>
            <w:pPr>
              <w:pStyle w:val="null5"/>
              <w:jc w:val="left"/>
            </w:pPr>
            <w:r>
              <w:rPr>
                <w:rFonts w:ascii="仿宋_GB2312" w:hAnsi="仿宋_GB2312" w:cs="仿宋_GB2312" w:eastAsia="仿宋_GB2312"/>
              </w:rPr>
              <w:t>4.1.可以阅读海量电子图书、报纸、期刊、专题等资源，可以订阅到自己的空间，并进行分类管理；可以对所有精彩的内容进行分享；</w:t>
            </w:r>
          </w:p>
        </w:tc>
      </w:tr>
      <w:tr>
        <w:tc>
          <w:tcPr>
            <w:tcW w:type="dxa" w:w="2076"/>
          </w:tcPr>
          <w:p>
            <w:pPr>
              <w:pStyle w:val="null5"/>
              <w:jc w:val="left"/>
            </w:pPr>
            <w:r>
              <w:rPr>
                <w:rFonts w:ascii="仿宋_GB2312" w:hAnsi="仿宋_GB2312" w:cs="仿宋_GB2312" w:eastAsia="仿宋_GB2312"/>
              </w:rPr>
              <w:t>96</w:t>
            </w:r>
          </w:p>
        </w:tc>
        <w:tc>
          <w:tcPr>
            <w:tcW w:type="dxa" w:w="2076"/>
          </w:tcPr>
          <w:p/>
        </w:tc>
        <w:tc>
          <w:tcPr>
            <w:tcW w:type="dxa" w:w="2076"/>
          </w:tcPr>
          <w:p>
            <w:pPr>
              <w:pStyle w:val="null5"/>
              <w:jc w:val="left"/>
            </w:pPr>
            <w:r>
              <w:rPr>
                <w:rFonts w:ascii="仿宋_GB2312" w:hAnsi="仿宋_GB2312" w:cs="仿宋_GB2312" w:eastAsia="仿宋_GB2312"/>
              </w:rPr>
              <w:t>4.2</w:t>
            </w:r>
          </w:p>
        </w:tc>
        <w:tc>
          <w:tcPr>
            <w:tcW w:type="dxa" w:w="2076"/>
          </w:tcPr>
          <w:p>
            <w:pPr>
              <w:pStyle w:val="null5"/>
              <w:jc w:val="left"/>
            </w:pPr>
            <w:r>
              <w:rPr>
                <w:rFonts w:ascii="仿宋_GB2312" w:hAnsi="仿宋_GB2312" w:cs="仿宋_GB2312" w:eastAsia="仿宋_GB2312"/>
              </w:rPr>
              <w:t>4.2.支持异地同步课堂能够真实还原面授教学场景，实现零距离伴随式学习，学生可以远程通过移动端同步参与课堂，实现双向或多向互动的同步课堂；</w:t>
            </w:r>
          </w:p>
        </w:tc>
      </w:tr>
      <w:tr>
        <w:tc>
          <w:tcPr>
            <w:tcW w:type="dxa" w:w="2076"/>
          </w:tcPr>
          <w:p>
            <w:pPr>
              <w:pStyle w:val="null5"/>
              <w:jc w:val="left"/>
            </w:pPr>
            <w:r>
              <w:rPr>
                <w:rFonts w:ascii="仿宋_GB2312" w:hAnsi="仿宋_GB2312" w:cs="仿宋_GB2312" w:eastAsia="仿宋_GB2312"/>
              </w:rPr>
              <w:t>97</w:t>
            </w:r>
          </w:p>
        </w:tc>
        <w:tc>
          <w:tcPr>
            <w:tcW w:type="dxa" w:w="2076"/>
          </w:tcPr>
          <w:p/>
        </w:tc>
        <w:tc>
          <w:tcPr>
            <w:tcW w:type="dxa" w:w="2076"/>
          </w:tcPr>
          <w:p>
            <w:pPr>
              <w:pStyle w:val="null5"/>
              <w:jc w:val="left"/>
            </w:pPr>
            <w:r>
              <w:rPr>
                <w:rFonts w:ascii="仿宋_GB2312" w:hAnsi="仿宋_GB2312" w:cs="仿宋_GB2312" w:eastAsia="仿宋_GB2312"/>
              </w:rPr>
              <w:t>4.3</w:t>
            </w:r>
          </w:p>
        </w:tc>
        <w:tc>
          <w:tcPr>
            <w:tcW w:type="dxa" w:w="2076"/>
          </w:tcPr>
          <w:p>
            <w:pPr>
              <w:pStyle w:val="null5"/>
              <w:jc w:val="left"/>
            </w:pPr>
            <w:r>
              <w:rPr>
                <w:rFonts w:ascii="仿宋_GB2312" w:hAnsi="仿宋_GB2312" w:cs="仿宋_GB2312" w:eastAsia="仿宋_GB2312"/>
              </w:rPr>
              <w:t>4.3.教师可以针对班级学生提前发布学习类通知，并查看已读和未读通知的学生信息，针对未读通知内容的学生进行一键提醒。</w:t>
            </w:r>
          </w:p>
        </w:tc>
      </w:tr>
      <w:tr>
        <w:tc>
          <w:tcPr>
            <w:tcW w:type="dxa" w:w="2076"/>
          </w:tcPr>
          <w:p>
            <w:pPr>
              <w:pStyle w:val="null5"/>
              <w:jc w:val="left"/>
            </w:pPr>
            <w:r>
              <w:rPr>
                <w:rFonts w:ascii="仿宋_GB2312" w:hAnsi="仿宋_GB2312" w:cs="仿宋_GB2312" w:eastAsia="仿宋_GB2312"/>
              </w:rPr>
              <w:t>98</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4.4</w:t>
            </w:r>
          </w:p>
        </w:tc>
        <w:tc>
          <w:tcPr>
            <w:tcW w:type="dxa" w:w="2076"/>
          </w:tcPr>
          <w:p>
            <w:pPr>
              <w:pStyle w:val="null5"/>
              <w:jc w:val="left"/>
            </w:pPr>
            <w:r>
              <w:rPr>
                <w:rFonts w:ascii="仿宋_GB2312" w:hAnsi="仿宋_GB2312" w:cs="仿宋_GB2312" w:eastAsia="仿宋_GB2312"/>
              </w:rPr>
              <w:t>以上所列※内容现场提供“产品功能演示”</w:t>
            </w:r>
          </w:p>
        </w:tc>
      </w:tr>
      <w:tr>
        <w:tc>
          <w:tcPr>
            <w:tcW w:type="dxa" w:w="2076"/>
          </w:tcPr>
          <w:p>
            <w:pPr>
              <w:pStyle w:val="null5"/>
              <w:jc w:val="left"/>
            </w:pPr>
            <w:r>
              <w:rPr>
                <w:rFonts w:ascii="仿宋_GB2312" w:hAnsi="仿宋_GB2312" w:cs="仿宋_GB2312" w:eastAsia="仿宋_GB2312"/>
              </w:rPr>
              <w:t>99</w:t>
            </w:r>
          </w:p>
        </w:tc>
        <w:tc>
          <w:tcPr>
            <w:tcW w:type="dxa" w:w="2076"/>
          </w:tcPr>
          <w:p/>
        </w:tc>
        <w:tc>
          <w:tcPr>
            <w:tcW w:type="dxa" w:w="2076"/>
          </w:tcPr>
          <w:p>
            <w:pPr>
              <w:pStyle w:val="null5"/>
              <w:jc w:val="left"/>
            </w:pPr>
            <w:r>
              <w:rPr>
                <w:rFonts w:ascii="仿宋_GB2312" w:hAnsi="仿宋_GB2312" w:cs="仿宋_GB2312" w:eastAsia="仿宋_GB2312"/>
              </w:rPr>
              <w:t>智慧学习工场</w:t>
            </w:r>
          </w:p>
        </w:tc>
        <w:tc>
          <w:tcPr>
            <w:tcW w:type="dxa" w:w="2076"/>
          </w:tcPr>
          <w:p>
            <w:pPr>
              <w:pStyle w:val="null5"/>
              <w:jc w:val="left"/>
            </w:pPr>
            <w:r>
              <w:rPr>
                <w:rFonts w:ascii="仿宋_GB2312" w:hAnsi="仿宋_GB2312" w:cs="仿宋_GB2312" w:eastAsia="仿宋_GB2312"/>
              </w:rPr>
              <w:t>1套</w:t>
            </w:r>
          </w:p>
        </w:tc>
      </w:tr>
      <w:tr>
        <w:tc>
          <w:tcPr>
            <w:tcW w:type="dxa" w:w="2076"/>
          </w:tcPr>
          <w:p>
            <w:pPr>
              <w:pStyle w:val="null5"/>
              <w:jc w:val="left"/>
            </w:pPr>
            <w:r>
              <w:rPr>
                <w:rFonts w:ascii="仿宋_GB2312" w:hAnsi="仿宋_GB2312" w:cs="仿宋_GB2312" w:eastAsia="仿宋_GB2312"/>
              </w:rPr>
              <w:t>100</w:t>
            </w:r>
          </w:p>
        </w:tc>
        <w:tc>
          <w:tcPr>
            <w:tcW w:type="dxa" w:w="2076"/>
          </w:tcPr>
          <w:p/>
        </w:tc>
        <w:tc>
          <w:tcPr>
            <w:tcW w:type="dxa" w:w="2076"/>
          </w:tcPr>
          <w:p>
            <w:pPr>
              <w:pStyle w:val="null5"/>
              <w:jc w:val="left"/>
            </w:pPr>
            <w:r>
              <w:rPr>
                <w:rFonts w:ascii="仿宋_GB2312" w:hAnsi="仿宋_GB2312" w:cs="仿宋_GB2312" w:eastAsia="仿宋_GB2312"/>
              </w:rPr>
              <w:t>一</w:t>
            </w:r>
          </w:p>
        </w:tc>
        <w:tc>
          <w:tcPr>
            <w:tcW w:type="dxa" w:w="2076"/>
          </w:tcPr>
          <w:p>
            <w:pPr>
              <w:pStyle w:val="null5"/>
              <w:jc w:val="left"/>
            </w:pPr>
            <w:r>
              <w:rPr>
                <w:rFonts w:ascii="仿宋_GB2312" w:hAnsi="仿宋_GB2312" w:cs="仿宋_GB2312" w:eastAsia="仿宋_GB2312"/>
              </w:rPr>
              <w:t>虚拟教研室成果展示pc门户</w:t>
            </w:r>
          </w:p>
        </w:tc>
      </w:tr>
      <w:tr>
        <w:tc>
          <w:tcPr>
            <w:tcW w:type="dxa" w:w="2076"/>
          </w:tcPr>
          <w:p>
            <w:pPr>
              <w:pStyle w:val="null5"/>
              <w:jc w:val="left"/>
            </w:pPr>
            <w:r>
              <w:rPr>
                <w:rFonts w:ascii="仿宋_GB2312" w:hAnsi="仿宋_GB2312" w:cs="仿宋_GB2312" w:eastAsia="仿宋_GB2312"/>
              </w:rPr>
              <w:t>101</w:t>
            </w:r>
          </w:p>
        </w:tc>
        <w:tc>
          <w:tcPr>
            <w:tcW w:type="dxa" w:w="2076"/>
          </w:tcPr>
          <w:p/>
        </w:tc>
        <w:tc>
          <w:tcPr>
            <w:tcW w:type="dxa" w:w="2076"/>
          </w:tcPr>
          <w:p>
            <w:pPr>
              <w:pStyle w:val="null5"/>
              <w:jc w:val="left"/>
            </w:pPr>
            <w:r>
              <w:rPr>
                <w:rFonts w:ascii="仿宋_GB2312" w:hAnsi="仿宋_GB2312" w:cs="仿宋_GB2312" w:eastAsia="仿宋_GB2312"/>
              </w:rPr>
              <w:t>（一）</w:t>
            </w:r>
          </w:p>
        </w:tc>
        <w:tc>
          <w:tcPr>
            <w:tcW w:type="dxa" w:w="2076"/>
          </w:tcPr>
          <w:p>
            <w:pPr>
              <w:pStyle w:val="null5"/>
              <w:jc w:val="left"/>
            </w:pPr>
            <w:r>
              <w:rPr>
                <w:rFonts w:ascii="仿宋_GB2312" w:hAnsi="仿宋_GB2312" w:cs="仿宋_GB2312" w:eastAsia="仿宋_GB2312"/>
              </w:rPr>
              <w:t>成果网站编辑</w:t>
            </w:r>
          </w:p>
        </w:tc>
      </w:tr>
      <w:tr>
        <w:tc>
          <w:tcPr>
            <w:tcW w:type="dxa" w:w="2076"/>
          </w:tcPr>
          <w:p>
            <w:pPr>
              <w:pStyle w:val="null5"/>
              <w:jc w:val="left"/>
            </w:pPr>
            <w:r>
              <w:rPr>
                <w:rFonts w:ascii="仿宋_GB2312" w:hAnsi="仿宋_GB2312" w:cs="仿宋_GB2312" w:eastAsia="仿宋_GB2312"/>
              </w:rPr>
              <w:t>102</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1.提供多种网页模板，选择模板后可快速生成新网站。</w:t>
            </w:r>
          </w:p>
        </w:tc>
      </w:tr>
      <w:tr>
        <w:tc>
          <w:tcPr>
            <w:tcW w:type="dxa" w:w="2076"/>
          </w:tcPr>
          <w:p>
            <w:pPr>
              <w:pStyle w:val="null5"/>
              <w:jc w:val="left"/>
            </w:pPr>
            <w:r>
              <w:rPr>
                <w:rFonts w:ascii="仿宋_GB2312" w:hAnsi="仿宋_GB2312" w:cs="仿宋_GB2312" w:eastAsia="仿宋_GB2312"/>
              </w:rPr>
              <w:t>103</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2.门户支持添加和编辑布局模块，可实现快速将网页分隔为固定比例的布局，放入布局中的模块自适应布局的宽高。</w:t>
            </w:r>
          </w:p>
        </w:tc>
      </w:tr>
      <w:tr>
        <w:tc>
          <w:tcPr>
            <w:tcW w:type="dxa" w:w="2076"/>
          </w:tcPr>
          <w:p>
            <w:pPr>
              <w:pStyle w:val="null5"/>
              <w:jc w:val="left"/>
            </w:pPr>
            <w:r>
              <w:rPr>
                <w:rFonts w:ascii="仿宋_GB2312" w:hAnsi="仿宋_GB2312" w:cs="仿宋_GB2312" w:eastAsia="仿宋_GB2312"/>
              </w:rPr>
              <w:t>104</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门户支持添加和设置应用基础模块，包含图文列表、轮播图、搜索、文本列表、图表、表格、文本、图片、按钮、视频、天气、日期等多种基础模块用以生成网站应用模块和页面，满足绝大部分网站内容的展现形式。</w:t>
            </w:r>
          </w:p>
        </w:tc>
      </w:tr>
      <w:tr>
        <w:tc>
          <w:tcPr>
            <w:tcW w:type="dxa" w:w="2076"/>
          </w:tcPr>
          <w:p>
            <w:pPr>
              <w:pStyle w:val="null5"/>
              <w:jc w:val="left"/>
            </w:pPr>
            <w:r>
              <w:rPr>
                <w:rFonts w:ascii="仿宋_GB2312" w:hAnsi="仿宋_GB2312" w:cs="仿宋_GB2312" w:eastAsia="仿宋_GB2312"/>
              </w:rPr>
              <w:t>105</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4.门户支持设置全局模块，包含头部、全局轮播图、底部、快捷入口等模块。</w:t>
            </w:r>
          </w:p>
        </w:tc>
      </w:tr>
      <w:tr>
        <w:tc>
          <w:tcPr>
            <w:tcW w:type="dxa" w:w="2076"/>
          </w:tcPr>
          <w:p>
            <w:pPr>
              <w:pStyle w:val="null5"/>
              <w:jc w:val="left"/>
            </w:pPr>
            <w:r>
              <w:rPr>
                <w:rFonts w:ascii="仿宋_GB2312" w:hAnsi="仿宋_GB2312" w:cs="仿宋_GB2312" w:eastAsia="仿宋_GB2312"/>
              </w:rPr>
              <w:t>106</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5.支持网站内增加、修改、删除新页面。新页面包含所有的编辑功能，可拖拽式编辑的页面、内容页、侧边导航页等，建设多个新页面可快速实现专业、学科分页、分站点等需求。</w:t>
            </w:r>
          </w:p>
        </w:tc>
      </w:tr>
      <w:tr>
        <w:tc>
          <w:tcPr>
            <w:tcW w:type="dxa" w:w="2076"/>
          </w:tcPr>
          <w:p>
            <w:pPr>
              <w:pStyle w:val="null5"/>
              <w:jc w:val="left"/>
            </w:pPr>
            <w:r>
              <w:rPr>
                <w:rFonts w:ascii="仿宋_GB2312" w:hAnsi="仿宋_GB2312" w:cs="仿宋_GB2312" w:eastAsia="仿宋_GB2312"/>
              </w:rPr>
              <w:t>107</w:t>
            </w:r>
          </w:p>
        </w:tc>
        <w:tc>
          <w:tcPr>
            <w:tcW w:type="dxa" w:w="2076"/>
          </w:tcPr>
          <w:p/>
        </w:tc>
        <w:tc>
          <w:tcPr>
            <w:tcW w:type="dxa" w:w="2076"/>
          </w:tcPr>
          <w:p>
            <w:pPr>
              <w:pStyle w:val="null5"/>
              <w:jc w:val="left"/>
            </w:pPr>
            <w:r>
              <w:rPr>
                <w:rFonts w:ascii="仿宋_GB2312" w:hAnsi="仿宋_GB2312" w:cs="仿宋_GB2312" w:eastAsia="仿宋_GB2312"/>
              </w:rPr>
              <w:t>二</w:t>
            </w:r>
          </w:p>
        </w:tc>
        <w:tc>
          <w:tcPr>
            <w:tcW w:type="dxa" w:w="2076"/>
          </w:tcPr>
          <w:p>
            <w:pPr>
              <w:pStyle w:val="null5"/>
              <w:jc w:val="left"/>
            </w:pPr>
            <w:r>
              <w:rPr>
                <w:rFonts w:ascii="仿宋_GB2312" w:hAnsi="仿宋_GB2312" w:cs="仿宋_GB2312" w:eastAsia="仿宋_GB2312"/>
              </w:rPr>
              <w:t>教研组活动</w:t>
            </w:r>
          </w:p>
        </w:tc>
      </w:tr>
      <w:tr>
        <w:tc>
          <w:tcPr>
            <w:tcW w:type="dxa" w:w="2076"/>
          </w:tcPr>
          <w:p>
            <w:pPr>
              <w:pStyle w:val="null5"/>
              <w:jc w:val="left"/>
            </w:pPr>
            <w:r>
              <w:rPr>
                <w:rFonts w:ascii="仿宋_GB2312" w:hAnsi="仿宋_GB2312" w:cs="仿宋_GB2312" w:eastAsia="仿宋_GB2312"/>
              </w:rPr>
              <w:t>108</w:t>
            </w:r>
          </w:p>
        </w:tc>
        <w:tc>
          <w:tcPr>
            <w:tcW w:type="dxa" w:w="2076"/>
          </w:tcPr>
          <w:p/>
        </w:tc>
        <w:tc>
          <w:tcPr>
            <w:tcW w:type="dxa" w:w="2076"/>
          </w:tcPr>
          <w:p>
            <w:pPr>
              <w:pStyle w:val="null5"/>
              <w:jc w:val="left"/>
            </w:pPr>
            <w:r>
              <w:rPr>
                <w:rFonts w:ascii="仿宋_GB2312" w:hAnsi="仿宋_GB2312" w:cs="仿宋_GB2312" w:eastAsia="仿宋_GB2312"/>
              </w:rPr>
              <w:t>（一）</w:t>
            </w:r>
          </w:p>
        </w:tc>
        <w:tc>
          <w:tcPr>
            <w:tcW w:type="dxa" w:w="2076"/>
          </w:tcPr>
          <w:p>
            <w:pPr>
              <w:pStyle w:val="null5"/>
              <w:jc w:val="left"/>
            </w:pPr>
            <w:r>
              <w:rPr>
                <w:rFonts w:ascii="仿宋_GB2312" w:hAnsi="仿宋_GB2312" w:cs="仿宋_GB2312" w:eastAsia="仿宋_GB2312"/>
              </w:rPr>
              <w:t>教研活动管理</w:t>
            </w:r>
          </w:p>
        </w:tc>
      </w:tr>
      <w:tr>
        <w:tc>
          <w:tcPr>
            <w:tcW w:type="dxa" w:w="2076"/>
          </w:tcPr>
          <w:p>
            <w:pPr>
              <w:pStyle w:val="null5"/>
              <w:jc w:val="left"/>
            </w:pPr>
            <w:r>
              <w:rPr>
                <w:rFonts w:ascii="仿宋_GB2312" w:hAnsi="仿宋_GB2312" w:cs="仿宋_GB2312" w:eastAsia="仿宋_GB2312"/>
              </w:rPr>
              <w:t>109</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1.具备一站式教研活动管理。支持教研活动发布、通知提醒、教研活动报名、在线报名、请假管理、活动签到、作品提交管理、活动问卷调查、活动成果管理、统计等业务流程一体化管理。</w:t>
            </w:r>
          </w:p>
        </w:tc>
      </w:tr>
      <w:tr>
        <w:tc>
          <w:tcPr>
            <w:tcW w:type="dxa" w:w="2076"/>
          </w:tcPr>
          <w:p>
            <w:pPr>
              <w:pStyle w:val="null5"/>
              <w:jc w:val="left"/>
            </w:pPr>
            <w:r>
              <w:rPr>
                <w:rFonts w:ascii="仿宋_GB2312" w:hAnsi="仿宋_GB2312" w:cs="仿宋_GB2312" w:eastAsia="仿宋_GB2312"/>
              </w:rPr>
              <w:t>110</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2.支持发起教研活动。</w:t>
            </w:r>
          </w:p>
        </w:tc>
      </w:tr>
      <w:tr>
        <w:tc>
          <w:tcPr>
            <w:tcW w:type="dxa" w:w="2076"/>
          </w:tcPr>
          <w:p>
            <w:pPr>
              <w:pStyle w:val="null5"/>
              <w:jc w:val="left"/>
            </w:pPr>
            <w:r>
              <w:rPr>
                <w:rFonts w:ascii="仿宋_GB2312" w:hAnsi="仿宋_GB2312" w:cs="仿宋_GB2312" w:eastAsia="仿宋_GB2312"/>
              </w:rPr>
              <w:t>111</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3.具备教研活动通知提醒。</w:t>
            </w:r>
          </w:p>
        </w:tc>
      </w:tr>
      <w:tr>
        <w:tc>
          <w:tcPr>
            <w:tcW w:type="dxa" w:w="2076"/>
          </w:tcPr>
          <w:p>
            <w:pPr>
              <w:pStyle w:val="null5"/>
              <w:jc w:val="left"/>
            </w:pPr>
            <w:r>
              <w:rPr>
                <w:rFonts w:ascii="仿宋_GB2312" w:hAnsi="仿宋_GB2312" w:cs="仿宋_GB2312" w:eastAsia="仿宋_GB2312"/>
              </w:rPr>
              <w:t>112</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4.具备灵活的活动报名策略，可实现多端口报名和取消报名的功能，活动发布后可通过移动端APP、电脑端实现自由报名，还可实现定向等多种活动报名方式，支持批量导入报名功能。</w:t>
            </w:r>
          </w:p>
        </w:tc>
      </w:tr>
      <w:tr>
        <w:tc>
          <w:tcPr>
            <w:tcW w:type="dxa" w:w="2076"/>
          </w:tcPr>
          <w:p>
            <w:pPr>
              <w:pStyle w:val="null5"/>
              <w:jc w:val="left"/>
            </w:pPr>
            <w:r>
              <w:rPr>
                <w:rFonts w:ascii="仿宋_GB2312" w:hAnsi="仿宋_GB2312" w:cs="仿宋_GB2312" w:eastAsia="仿宋_GB2312"/>
              </w:rPr>
              <w:t>113</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5.支持线上参加活动的方式，支持在平台直接调用唤醒第三方会议工具。</w:t>
            </w:r>
          </w:p>
        </w:tc>
      </w:tr>
      <w:tr>
        <w:tc>
          <w:tcPr>
            <w:tcW w:type="dxa" w:w="2076"/>
          </w:tcPr>
          <w:p>
            <w:pPr>
              <w:pStyle w:val="null5"/>
              <w:jc w:val="left"/>
            </w:pPr>
            <w:r>
              <w:rPr>
                <w:rFonts w:ascii="仿宋_GB2312" w:hAnsi="仿宋_GB2312" w:cs="仿宋_GB2312" w:eastAsia="仿宋_GB2312"/>
              </w:rPr>
              <w:t>114</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6.支持进行教研活动失信管理设置，设定失信条件，限制失信人员报名活动。</w:t>
            </w:r>
          </w:p>
        </w:tc>
      </w:tr>
      <w:tr>
        <w:tc>
          <w:tcPr>
            <w:tcW w:type="dxa" w:w="2076"/>
          </w:tcPr>
          <w:p>
            <w:pPr>
              <w:pStyle w:val="null5"/>
              <w:jc w:val="left"/>
            </w:pPr>
            <w:r>
              <w:rPr>
                <w:rFonts w:ascii="仿宋_GB2312" w:hAnsi="仿宋_GB2312" w:cs="仿宋_GB2312" w:eastAsia="仿宋_GB2312"/>
              </w:rPr>
              <w:t>115</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7.具备报名申请的审核功能，支持批量审核操作和活动人员报名统计，可批量导出报名信息表。</w:t>
            </w:r>
          </w:p>
        </w:tc>
      </w:tr>
      <w:tr>
        <w:tc>
          <w:tcPr>
            <w:tcW w:type="dxa" w:w="2076"/>
          </w:tcPr>
          <w:p>
            <w:pPr>
              <w:pStyle w:val="null5"/>
              <w:jc w:val="left"/>
            </w:pPr>
            <w:r>
              <w:rPr>
                <w:rFonts w:ascii="仿宋_GB2312" w:hAnsi="仿宋_GB2312" w:cs="仿宋_GB2312" w:eastAsia="仿宋_GB2312"/>
              </w:rPr>
              <w:t>116</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8.具备活动签到设置。</w:t>
            </w:r>
          </w:p>
        </w:tc>
      </w:tr>
      <w:tr>
        <w:tc>
          <w:tcPr>
            <w:tcW w:type="dxa" w:w="2076"/>
          </w:tcPr>
          <w:p>
            <w:pPr>
              <w:pStyle w:val="null5"/>
              <w:jc w:val="left"/>
            </w:pPr>
            <w:r>
              <w:rPr>
                <w:rFonts w:ascii="仿宋_GB2312" w:hAnsi="仿宋_GB2312" w:cs="仿宋_GB2312" w:eastAsia="仿宋_GB2312"/>
              </w:rPr>
              <w:t>117</w:t>
            </w:r>
          </w:p>
        </w:tc>
        <w:tc>
          <w:tcPr>
            <w:tcW w:type="dxa" w:w="2076"/>
          </w:tcPr>
          <w:p/>
        </w:tc>
        <w:tc>
          <w:tcPr>
            <w:tcW w:type="dxa" w:w="2076"/>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9.教研活动支持多种形式签到。</w:t>
            </w:r>
          </w:p>
        </w:tc>
      </w:tr>
      <w:tr>
        <w:tc>
          <w:tcPr>
            <w:tcW w:type="dxa" w:w="2076"/>
          </w:tcPr>
          <w:p>
            <w:pPr>
              <w:pStyle w:val="null5"/>
              <w:jc w:val="left"/>
            </w:pPr>
            <w:r>
              <w:rPr>
                <w:rFonts w:ascii="仿宋_GB2312" w:hAnsi="仿宋_GB2312" w:cs="仿宋_GB2312" w:eastAsia="仿宋_GB2312"/>
              </w:rPr>
              <w:t>118</w:t>
            </w:r>
          </w:p>
        </w:tc>
        <w:tc>
          <w:tcPr>
            <w:tcW w:type="dxa" w:w="2076"/>
          </w:tcPr>
          <w:p/>
        </w:tc>
        <w:tc>
          <w:tcPr>
            <w:tcW w:type="dxa" w:w="2076"/>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10.具备发布教研活动功能。</w:t>
            </w:r>
          </w:p>
        </w:tc>
      </w:tr>
      <w:tr>
        <w:tc>
          <w:tcPr>
            <w:tcW w:type="dxa" w:w="2076"/>
          </w:tcPr>
          <w:p>
            <w:pPr>
              <w:pStyle w:val="null5"/>
              <w:jc w:val="left"/>
            </w:pPr>
            <w:r>
              <w:rPr>
                <w:rFonts w:ascii="仿宋_GB2312" w:hAnsi="仿宋_GB2312" w:cs="仿宋_GB2312" w:eastAsia="仿宋_GB2312"/>
              </w:rPr>
              <w:t>119</w:t>
            </w:r>
          </w:p>
        </w:tc>
        <w:tc>
          <w:tcPr>
            <w:tcW w:type="dxa" w:w="2076"/>
          </w:tcPr>
          <w:p/>
        </w:tc>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11.教研结束后可进行培训评价，支持管理员后台查看评价详情。</w:t>
            </w:r>
          </w:p>
        </w:tc>
      </w:tr>
      <w:tr>
        <w:tc>
          <w:tcPr>
            <w:tcW w:type="dxa" w:w="2076"/>
          </w:tcPr>
          <w:p>
            <w:pPr>
              <w:pStyle w:val="null5"/>
              <w:jc w:val="left"/>
            </w:pPr>
            <w:r>
              <w:rPr>
                <w:rFonts w:ascii="仿宋_GB2312" w:hAnsi="仿宋_GB2312" w:cs="仿宋_GB2312" w:eastAsia="仿宋_GB2312"/>
              </w:rPr>
              <w:t>120</w:t>
            </w:r>
          </w:p>
        </w:tc>
        <w:tc>
          <w:tcPr>
            <w:tcW w:type="dxa" w:w="2076"/>
          </w:tcPr>
          <w:p/>
        </w:tc>
        <w:tc>
          <w:tcPr>
            <w:tcW w:type="dxa" w:w="2076"/>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12.支持自动生成教研活动报告。</w:t>
            </w:r>
          </w:p>
        </w:tc>
      </w:tr>
      <w:tr>
        <w:tc>
          <w:tcPr>
            <w:tcW w:type="dxa" w:w="2076"/>
          </w:tcPr>
          <w:p>
            <w:pPr>
              <w:pStyle w:val="null5"/>
              <w:jc w:val="left"/>
            </w:pPr>
            <w:r>
              <w:rPr>
                <w:rFonts w:ascii="仿宋_GB2312" w:hAnsi="仿宋_GB2312" w:cs="仿宋_GB2312" w:eastAsia="仿宋_GB2312"/>
              </w:rPr>
              <w:t>121</w:t>
            </w:r>
          </w:p>
        </w:tc>
        <w:tc>
          <w:tcPr>
            <w:tcW w:type="dxa" w:w="2076"/>
          </w:tcPr>
          <w:p/>
        </w:tc>
        <w:tc>
          <w:tcPr>
            <w:tcW w:type="dxa" w:w="2076"/>
          </w:tcPr>
          <w:p>
            <w:pPr>
              <w:pStyle w:val="null5"/>
              <w:jc w:val="left"/>
            </w:pPr>
            <w:r>
              <w:rPr>
                <w:rFonts w:ascii="仿宋_GB2312" w:hAnsi="仿宋_GB2312" w:cs="仿宋_GB2312" w:eastAsia="仿宋_GB2312"/>
              </w:rPr>
              <w:t>（二）</w:t>
            </w:r>
          </w:p>
        </w:tc>
        <w:tc>
          <w:tcPr>
            <w:tcW w:type="dxa" w:w="2076"/>
          </w:tcPr>
          <w:p>
            <w:pPr>
              <w:pStyle w:val="null5"/>
              <w:jc w:val="left"/>
            </w:pPr>
            <w:r>
              <w:rPr>
                <w:rFonts w:ascii="仿宋_GB2312" w:hAnsi="仿宋_GB2312" w:cs="仿宋_GB2312" w:eastAsia="仿宋_GB2312"/>
              </w:rPr>
              <w:t>教研会议工具</w:t>
            </w:r>
          </w:p>
        </w:tc>
      </w:tr>
      <w:tr>
        <w:tc>
          <w:tcPr>
            <w:tcW w:type="dxa" w:w="2076"/>
          </w:tcPr>
          <w:p>
            <w:pPr>
              <w:pStyle w:val="null5"/>
              <w:jc w:val="left"/>
            </w:pPr>
            <w:r>
              <w:rPr>
                <w:rFonts w:ascii="仿宋_GB2312" w:hAnsi="仿宋_GB2312" w:cs="仿宋_GB2312" w:eastAsia="仿宋_GB2312"/>
              </w:rPr>
              <w:t>122</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1.课堂直播：云端实时直播。</w:t>
            </w:r>
          </w:p>
        </w:tc>
      </w:tr>
      <w:tr>
        <w:tc>
          <w:tcPr>
            <w:tcW w:type="dxa" w:w="2076"/>
          </w:tcPr>
          <w:p>
            <w:pPr>
              <w:pStyle w:val="null5"/>
              <w:jc w:val="left"/>
            </w:pPr>
            <w:r>
              <w:rPr>
                <w:rFonts w:ascii="仿宋_GB2312" w:hAnsi="仿宋_GB2312" w:cs="仿宋_GB2312" w:eastAsia="仿宋_GB2312"/>
              </w:rPr>
              <w:t>123</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2.录制回放：支持云端录制。</w:t>
            </w:r>
          </w:p>
        </w:tc>
      </w:tr>
      <w:tr>
        <w:tc>
          <w:tcPr>
            <w:tcW w:type="dxa" w:w="2076"/>
          </w:tcPr>
          <w:p>
            <w:pPr>
              <w:pStyle w:val="null5"/>
              <w:jc w:val="left"/>
            </w:pPr>
            <w:r>
              <w:rPr>
                <w:rFonts w:ascii="仿宋_GB2312" w:hAnsi="仿宋_GB2312" w:cs="仿宋_GB2312" w:eastAsia="仿宋_GB2312"/>
              </w:rPr>
              <w:t>124</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3.共享屏幕：桌面和移动端均可共享。</w:t>
            </w:r>
          </w:p>
        </w:tc>
      </w:tr>
      <w:tr>
        <w:tc>
          <w:tcPr>
            <w:tcW w:type="dxa" w:w="2076"/>
          </w:tcPr>
          <w:p>
            <w:pPr>
              <w:pStyle w:val="null5"/>
              <w:jc w:val="left"/>
            </w:pPr>
            <w:r>
              <w:rPr>
                <w:rFonts w:ascii="仿宋_GB2312" w:hAnsi="仿宋_GB2312" w:cs="仿宋_GB2312" w:eastAsia="仿宋_GB2312"/>
              </w:rPr>
              <w:t>125</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4.共享资料：支持上传共享资料，文档、表格、幻灯片、PDF 等多种格式文档。</w:t>
            </w:r>
          </w:p>
        </w:tc>
      </w:tr>
      <w:tr>
        <w:tc>
          <w:tcPr>
            <w:tcW w:type="dxa" w:w="2076"/>
          </w:tcPr>
          <w:p>
            <w:pPr>
              <w:pStyle w:val="null5"/>
              <w:jc w:val="left"/>
            </w:pPr>
            <w:r>
              <w:rPr>
                <w:rFonts w:ascii="仿宋_GB2312" w:hAnsi="仿宋_GB2312" w:cs="仿宋_GB2312" w:eastAsia="仿宋_GB2312"/>
              </w:rPr>
              <w:t>126</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5.演讲者视图：支持切换右侧成员列表和顶部成员列表。</w:t>
            </w:r>
          </w:p>
        </w:tc>
      </w:tr>
      <w:tr>
        <w:tc>
          <w:tcPr>
            <w:tcW w:type="dxa" w:w="2076"/>
          </w:tcPr>
          <w:p>
            <w:pPr>
              <w:pStyle w:val="null5"/>
              <w:jc w:val="left"/>
            </w:pPr>
            <w:r>
              <w:rPr>
                <w:rFonts w:ascii="仿宋_GB2312" w:hAnsi="仿宋_GB2312" w:cs="仿宋_GB2312" w:eastAsia="仿宋_GB2312"/>
              </w:rPr>
              <w:t>127</w:t>
            </w:r>
          </w:p>
        </w:tc>
        <w:tc>
          <w:tcPr>
            <w:tcW w:type="dxa" w:w="2076"/>
          </w:tcPr>
          <w:p/>
        </w:tc>
        <w:tc>
          <w:tcPr>
            <w:tcW w:type="dxa" w:w="2076"/>
          </w:tcPr>
          <w:p>
            <w:pPr>
              <w:pStyle w:val="null5"/>
              <w:jc w:val="left"/>
            </w:pPr>
            <w:r>
              <w:rPr>
                <w:rFonts w:ascii="仿宋_GB2312" w:hAnsi="仿宋_GB2312" w:cs="仿宋_GB2312" w:eastAsia="仿宋_GB2312"/>
              </w:rPr>
              <w:t>三</w:t>
            </w:r>
          </w:p>
        </w:tc>
        <w:tc>
          <w:tcPr>
            <w:tcW w:type="dxa" w:w="2076"/>
          </w:tcPr>
          <w:p>
            <w:pPr>
              <w:pStyle w:val="null5"/>
              <w:jc w:val="left"/>
            </w:pPr>
            <w:r>
              <w:rPr>
                <w:rFonts w:ascii="仿宋_GB2312" w:hAnsi="仿宋_GB2312" w:cs="仿宋_GB2312" w:eastAsia="仿宋_GB2312"/>
              </w:rPr>
              <w:t>教研成果共建</w:t>
            </w:r>
          </w:p>
        </w:tc>
      </w:tr>
      <w:tr>
        <w:tc>
          <w:tcPr>
            <w:tcW w:type="dxa" w:w="2076"/>
          </w:tcPr>
          <w:p>
            <w:pPr>
              <w:pStyle w:val="null5"/>
              <w:jc w:val="left"/>
            </w:pPr>
            <w:r>
              <w:rPr>
                <w:rFonts w:ascii="仿宋_GB2312" w:hAnsi="仿宋_GB2312" w:cs="仿宋_GB2312" w:eastAsia="仿宋_GB2312"/>
              </w:rPr>
              <w:t>128</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1.支持教研室成员进行文件的上传、查看、编辑等操作。</w:t>
            </w:r>
          </w:p>
        </w:tc>
      </w:tr>
      <w:tr>
        <w:tc>
          <w:tcPr>
            <w:tcW w:type="dxa" w:w="2076"/>
          </w:tcPr>
          <w:p>
            <w:pPr>
              <w:pStyle w:val="null5"/>
              <w:jc w:val="left"/>
            </w:pPr>
            <w:r>
              <w:rPr>
                <w:rFonts w:ascii="仿宋_GB2312" w:hAnsi="仿宋_GB2312" w:cs="仿宋_GB2312" w:eastAsia="仿宋_GB2312"/>
              </w:rPr>
              <w:t>129</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2.支持文件的修改、删除及文件夹名称的灵活调整，支持权限分配。</w:t>
            </w:r>
          </w:p>
        </w:tc>
      </w:tr>
      <w:tr>
        <w:tc>
          <w:tcPr>
            <w:tcW w:type="dxa" w:w="2076"/>
          </w:tcPr>
          <w:p>
            <w:pPr>
              <w:pStyle w:val="null5"/>
              <w:jc w:val="left"/>
            </w:pPr>
            <w:r>
              <w:rPr>
                <w:rFonts w:ascii="仿宋_GB2312" w:hAnsi="仿宋_GB2312" w:cs="仿宋_GB2312" w:eastAsia="仿宋_GB2312"/>
              </w:rPr>
              <w:t>130</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3.支持教研室成员上传团队优秀的教学案例。</w:t>
            </w:r>
          </w:p>
        </w:tc>
      </w:tr>
      <w:tr>
        <w:tc>
          <w:tcPr>
            <w:tcW w:type="dxa" w:w="2076"/>
          </w:tcPr>
          <w:p>
            <w:pPr>
              <w:pStyle w:val="null5"/>
              <w:jc w:val="left"/>
            </w:pPr>
            <w:r>
              <w:rPr>
                <w:rFonts w:ascii="仿宋_GB2312" w:hAnsi="仿宋_GB2312" w:cs="仿宋_GB2312" w:eastAsia="仿宋_GB2312"/>
              </w:rPr>
              <w:t>131</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4.支持配置成果查看权限、成果管理权限。</w:t>
            </w:r>
          </w:p>
        </w:tc>
      </w:tr>
      <w:tr>
        <w:tc>
          <w:tcPr>
            <w:tcW w:type="dxa" w:w="2076"/>
          </w:tcPr>
          <w:p>
            <w:pPr>
              <w:pStyle w:val="null5"/>
              <w:jc w:val="left"/>
            </w:pPr>
            <w:r>
              <w:rPr>
                <w:rFonts w:ascii="仿宋_GB2312" w:hAnsi="仿宋_GB2312" w:cs="仿宋_GB2312" w:eastAsia="仿宋_GB2312"/>
              </w:rPr>
              <w:t>132</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5.教研成果模块文件夹支持批量下载</w:t>
            </w:r>
          </w:p>
        </w:tc>
      </w:tr>
      <w:tr>
        <w:tc>
          <w:tcPr>
            <w:tcW w:type="dxa" w:w="2076"/>
          </w:tcPr>
          <w:p>
            <w:pPr>
              <w:pStyle w:val="null5"/>
              <w:jc w:val="left"/>
            </w:pPr>
            <w:r>
              <w:rPr>
                <w:rFonts w:ascii="仿宋_GB2312" w:hAnsi="仿宋_GB2312" w:cs="仿宋_GB2312" w:eastAsia="仿宋_GB2312"/>
              </w:rPr>
              <w:t>133</w:t>
            </w:r>
          </w:p>
        </w:tc>
        <w:tc>
          <w:tcPr>
            <w:tcW w:type="dxa" w:w="2076"/>
          </w:tcPr>
          <w:p/>
        </w:tc>
        <w:tc>
          <w:tcPr>
            <w:tcW w:type="dxa" w:w="2076"/>
          </w:tcPr>
          <w:p>
            <w:pPr>
              <w:pStyle w:val="null5"/>
              <w:jc w:val="left"/>
            </w:pPr>
            <w:r>
              <w:rPr>
                <w:rFonts w:ascii="仿宋_GB2312" w:hAnsi="仿宋_GB2312" w:cs="仿宋_GB2312" w:eastAsia="仿宋_GB2312"/>
              </w:rPr>
              <w:t>四</w:t>
            </w:r>
          </w:p>
        </w:tc>
        <w:tc>
          <w:tcPr>
            <w:tcW w:type="dxa" w:w="2076"/>
          </w:tcPr>
          <w:p>
            <w:pPr>
              <w:pStyle w:val="null5"/>
              <w:jc w:val="left"/>
            </w:pPr>
            <w:r>
              <w:rPr>
                <w:rFonts w:ascii="仿宋_GB2312" w:hAnsi="仿宋_GB2312" w:cs="仿宋_GB2312" w:eastAsia="仿宋_GB2312"/>
              </w:rPr>
              <w:t>资源共建共享</w:t>
            </w:r>
          </w:p>
        </w:tc>
      </w:tr>
      <w:tr>
        <w:tc>
          <w:tcPr>
            <w:tcW w:type="dxa" w:w="2076"/>
          </w:tcPr>
          <w:p>
            <w:pPr>
              <w:pStyle w:val="null5"/>
              <w:jc w:val="left"/>
            </w:pPr>
            <w:r>
              <w:rPr>
                <w:rFonts w:ascii="仿宋_GB2312" w:hAnsi="仿宋_GB2312" w:cs="仿宋_GB2312" w:eastAsia="仿宋_GB2312"/>
              </w:rPr>
              <w:t>134</w:t>
            </w:r>
          </w:p>
        </w:tc>
        <w:tc>
          <w:tcPr>
            <w:tcW w:type="dxa" w:w="2076"/>
          </w:tcPr>
          <w:p/>
        </w:tc>
        <w:tc>
          <w:tcPr>
            <w:tcW w:type="dxa" w:w="2076"/>
          </w:tcPr>
          <w:p>
            <w:pPr>
              <w:pStyle w:val="null5"/>
              <w:jc w:val="left"/>
            </w:pPr>
            <w:r>
              <w:rPr>
                <w:rFonts w:ascii="仿宋_GB2312" w:hAnsi="仿宋_GB2312" w:cs="仿宋_GB2312" w:eastAsia="仿宋_GB2312"/>
              </w:rPr>
              <w:t>（一）</w:t>
            </w:r>
          </w:p>
        </w:tc>
        <w:tc>
          <w:tcPr>
            <w:tcW w:type="dxa" w:w="2076"/>
          </w:tcPr>
          <w:p>
            <w:pPr>
              <w:pStyle w:val="null5"/>
              <w:jc w:val="left"/>
            </w:pPr>
            <w:r>
              <w:rPr>
                <w:rFonts w:ascii="仿宋_GB2312" w:hAnsi="仿宋_GB2312" w:cs="仿宋_GB2312" w:eastAsia="仿宋_GB2312"/>
              </w:rPr>
              <w:t>（一）共建资源模块</w:t>
            </w:r>
          </w:p>
        </w:tc>
      </w:tr>
      <w:tr>
        <w:tc>
          <w:tcPr>
            <w:tcW w:type="dxa" w:w="2076"/>
          </w:tcPr>
          <w:p>
            <w:pPr>
              <w:pStyle w:val="null5"/>
              <w:jc w:val="left"/>
            </w:pPr>
            <w:r>
              <w:rPr>
                <w:rFonts w:ascii="仿宋_GB2312" w:hAnsi="仿宋_GB2312" w:cs="仿宋_GB2312" w:eastAsia="仿宋_GB2312"/>
              </w:rPr>
              <w:t>135</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1.支持协同共建共享电子教材。</w:t>
            </w:r>
          </w:p>
        </w:tc>
      </w:tr>
      <w:tr>
        <w:tc>
          <w:tcPr>
            <w:tcW w:type="dxa" w:w="2076"/>
          </w:tcPr>
          <w:p>
            <w:pPr>
              <w:pStyle w:val="null5"/>
              <w:jc w:val="left"/>
            </w:pPr>
            <w:r>
              <w:rPr>
                <w:rFonts w:ascii="仿宋_GB2312" w:hAnsi="仿宋_GB2312" w:cs="仿宋_GB2312" w:eastAsia="仿宋_GB2312"/>
              </w:rPr>
              <w:t>136</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2.支持进行教研会议记录。</w:t>
            </w:r>
          </w:p>
        </w:tc>
      </w:tr>
      <w:tr>
        <w:tc>
          <w:tcPr>
            <w:tcW w:type="dxa" w:w="2076"/>
          </w:tcPr>
          <w:p>
            <w:pPr>
              <w:pStyle w:val="null5"/>
              <w:jc w:val="left"/>
            </w:pPr>
            <w:r>
              <w:rPr>
                <w:rFonts w:ascii="仿宋_GB2312" w:hAnsi="仿宋_GB2312" w:cs="仿宋_GB2312" w:eastAsia="仿宋_GB2312"/>
              </w:rPr>
              <w:t>137</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3.支持共享教学视频，并支持保存、下载、转发。</w:t>
            </w:r>
          </w:p>
        </w:tc>
      </w:tr>
      <w:tr>
        <w:tc>
          <w:tcPr>
            <w:tcW w:type="dxa" w:w="2076"/>
          </w:tcPr>
          <w:p>
            <w:pPr>
              <w:pStyle w:val="null5"/>
              <w:jc w:val="left"/>
            </w:pPr>
            <w:r>
              <w:rPr>
                <w:rFonts w:ascii="仿宋_GB2312" w:hAnsi="仿宋_GB2312" w:cs="仿宋_GB2312" w:eastAsia="仿宋_GB2312"/>
              </w:rPr>
              <w:t>138</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4.支持教研组内协同共建教学大纲设计。</w:t>
            </w:r>
          </w:p>
        </w:tc>
      </w:tr>
      <w:tr>
        <w:tc>
          <w:tcPr>
            <w:tcW w:type="dxa" w:w="2076"/>
          </w:tcPr>
          <w:p>
            <w:pPr>
              <w:pStyle w:val="null5"/>
              <w:jc w:val="left"/>
            </w:pPr>
            <w:r>
              <w:rPr>
                <w:rFonts w:ascii="仿宋_GB2312" w:hAnsi="仿宋_GB2312" w:cs="仿宋_GB2312" w:eastAsia="仿宋_GB2312"/>
              </w:rPr>
              <w:t>139</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5.支持教研组内共建共享教学设计文档。</w:t>
            </w:r>
          </w:p>
        </w:tc>
      </w:tr>
      <w:tr>
        <w:tc>
          <w:tcPr>
            <w:tcW w:type="dxa" w:w="2076"/>
          </w:tcPr>
          <w:p>
            <w:pPr>
              <w:pStyle w:val="null5"/>
              <w:jc w:val="left"/>
            </w:pPr>
            <w:r>
              <w:rPr>
                <w:rFonts w:ascii="仿宋_GB2312" w:hAnsi="仿宋_GB2312" w:cs="仿宋_GB2312" w:eastAsia="仿宋_GB2312"/>
              </w:rPr>
              <w:t>140</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6.支持教研组内共享教学课件。</w:t>
            </w:r>
          </w:p>
        </w:tc>
      </w:tr>
      <w:tr>
        <w:tc>
          <w:tcPr>
            <w:tcW w:type="dxa" w:w="2076"/>
          </w:tcPr>
          <w:p>
            <w:pPr>
              <w:pStyle w:val="null5"/>
              <w:jc w:val="left"/>
            </w:pPr>
            <w:r>
              <w:rPr>
                <w:rFonts w:ascii="仿宋_GB2312" w:hAnsi="仿宋_GB2312" w:cs="仿宋_GB2312" w:eastAsia="仿宋_GB2312"/>
              </w:rPr>
              <w:t>141</w:t>
            </w:r>
          </w:p>
        </w:tc>
        <w:tc>
          <w:tcPr>
            <w:tcW w:type="dxa" w:w="2076"/>
          </w:tcPr>
          <w:p/>
        </w:tc>
        <w:tc>
          <w:tcPr>
            <w:tcW w:type="dxa" w:w="2076"/>
          </w:tcPr>
          <w:p>
            <w:pPr>
              <w:pStyle w:val="null5"/>
              <w:jc w:val="left"/>
            </w:pPr>
            <w:r>
              <w:rPr>
                <w:rFonts w:ascii="仿宋_GB2312" w:hAnsi="仿宋_GB2312" w:cs="仿宋_GB2312" w:eastAsia="仿宋_GB2312"/>
              </w:rPr>
              <w:t>（二）</w:t>
            </w:r>
          </w:p>
        </w:tc>
        <w:tc>
          <w:tcPr>
            <w:tcW w:type="dxa" w:w="2076"/>
          </w:tcPr>
          <w:p>
            <w:pPr>
              <w:pStyle w:val="null5"/>
              <w:jc w:val="left"/>
            </w:pPr>
            <w:r>
              <w:rPr>
                <w:rFonts w:ascii="仿宋_GB2312" w:hAnsi="仿宋_GB2312" w:cs="仿宋_GB2312" w:eastAsia="仿宋_GB2312"/>
              </w:rPr>
              <w:t>（二）共建课程模块</w:t>
            </w:r>
          </w:p>
        </w:tc>
      </w:tr>
      <w:tr>
        <w:tc>
          <w:tcPr>
            <w:tcW w:type="dxa" w:w="2076"/>
          </w:tcPr>
          <w:p>
            <w:pPr>
              <w:pStyle w:val="null5"/>
              <w:jc w:val="left"/>
            </w:pPr>
            <w:r>
              <w:rPr>
                <w:rFonts w:ascii="仿宋_GB2312" w:hAnsi="仿宋_GB2312" w:cs="仿宋_GB2312" w:eastAsia="仿宋_GB2312"/>
              </w:rPr>
              <w:t>142</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1.支持教师团队跨越地域限制，实时在线研讨课程设计、共同编辑在线课程。</w:t>
            </w:r>
          </w:p>
        </w:tc>
      </w:tr>
      <w:tr>
        <w:tc>
          <w:tcPr>
            <w:tcW w:type="dxa" w:w="2076"/>
          </w:tcPr>
          <w:p>
            <w:pPr>
              <w:pStyle w:val="null5"/>
              <w:jc w:val="left"/>
            </w:pPr>
            <w:r>
              <w:rPr>
                <w:rFonts w:ascii="仿宋_GB2312" w:hAnsi="仿宋_GB2312" w:cs="仿宋_GB2312" w:eastAsia="仿宋_GB2312"/>
              </w:rPr>
              <w:t>143</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2.支持教师共建课堂资料库。3.支持教师运用共建课程进行同步课堂授课。</w:t>
            </w:r>
          </w:p>
        </w:tc>
      </w:tr>
      <w:tr>
        <w:tc>
          <w:tcPr>
            <w:tcW w:type="dxa" w:w="2076"/>
          </w:tcPr>
          <w:p>
            <w:pPr>
              <w:pStyle w:val="null5"/>
              <w:jc w:val="left"/>
            </w:pPr>
            <w:r>
              <w:rPr>
                <w:rFonts w:ascii="仿宋_GB2312" w:hAnsi="仿宋_GB2312" w:cs="仿宋_GB2312" w:eastAsia="仿宋_GB2312"/>
              </w:rPr>
              <w:t>144</w:t>
            </w:r>
          </w:p>
        </w:tc>
        <w:tc>
          <w:tcPr>
            <w:tcW w:type="dxa" w:w="2076"/>
          </w:tcPr>
          <w:p/>
        </w:tc>
        <w:tc>
          <w:tcPr>
            <w:tcW w:type="dxa" w:w="2076"/>
          </w:tcPr>
          <w:p>
            <w:pPr>
              <w:pStyle w:val="null5"/>
              <w:jc w:val="left"/>
            </w:pPr>
            <w:r>
              <w:rPr>
                <w:rFonts w:ascii="仿宋_GB2312" w:hAnsi="仿宋_GB2312" w:cs="仿宋_GB2312" w:eastAsia="仿宋_GB2312"/>
              </w:rPr>
              <w:t>（三）</w:t>
            </w:r>
          </w:p>
        </w:tc>
        <w:tc>
          <w:tcPr>
            <w:tcW w:type="dxa" w:w="2076"/>
          </w:tcPr>
          <w:p>
            <w:pPr>
              <w:pStyle w:val="null5"/>
              <w:jc w:val="left"/>
            </w:pPr>
            <w:r>
              <w:rPr>
                <w:rFonts w:ascii="仿宋_GB2312" w:hAnsi="仿宋_GB2312" w:cs="仿宋_GB2312" w:eastAsia="仿宋_GB2312"/>
              </w:rPr>
              <w:t>（三）共建题库模块</w:t>
            </w:r>
          </w:p>
        </w:tc>
      </w:tr>
      <w:tr>
        <w:tc>
          <w:tcPr>
            <w:tcW w:type="dxa" w:w="2076"/>
          </w:tcPr>
          <w:p>
            <w:pPr>
              <w:pStyle w:val="null5"/>
              <w:jc w:val="left"/>
            </w:pPr>
            <w:r>
              <w:rPr>
                <w:rFonts w:ascii="仿宋_GB2312" w:hAnsi="仿宋_GB2312" w:cs="仿宋_GB2312" w:eastAsia="仿宋_GB2312"/>
              </w:rPr>
              <w:t>145</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1.支持习题共享与共建。</w:t>
            </w:r>
          </w:p>
        </w:tc>
      </w:tr>
      <w:tr>
        <w:tc>
          <w:tcPr>
            <w:tcW w:type="dxa" w:w="2076"/>
          </w:tcPr>
          <w:p>
            <w:pPr>
              <w:pStyle w:val="null5"/>
              <w:jc w:val="left"/>
            </w:pPr>
            <w:r>
              <w:rPr>
                <w:rFonts w:ascii="仿宋_GB2312" w:hAnsi="仿宋_GB2312" w:cs="仿宋_GB2312" w:eastAsia="仿宋_GB2312"/>
              </w:rPr>
              <w:t>146</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2.分类管理与检索：支持对题库中的习题进行分类管理。</w:t>
            </w:r>
          </w:p>
        </w:tc>
      </w:tr>
      <w:tr>
        <w:tc>
          <w:tcPr>
            <w:tcW w:type="dxa" w:w="2076"/>
          </w:tcPr>
          <w:p>
            <w:pPr>
              <w:pStyle w:val="null5"/>
              <w:jc w:val="left"/>
            </w:pPr>
            <w:r>
              <w:rPr>
                <w:rFonts w:ascii="仿宋_GB2312" w:hAnsi="仿宋_GB2312" w:cs="仿宋_GB2312" w:eastAsia="仿宋_GB2312"/>
              </w:rPr>
              <w:t>147</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3.支持题目加密。</w:t>
            </w:r>
          </w:p>
        </w:tc>
      </w:tr>
      <w:tr>
        <w:tc>
          <w:tcPr>
            <w:tcW w:type="dxa" w:w="2076"/>
          </w:tcPr>
          <w:p>
            <w:pPr>
              <w:pStyle w:val="null5"/>
              <w:jc w:val="left"/>
            </w:pPr>
            <w:r>
              <w:rPr>
                <w:rFonts w:ascii="仿宋_GB2312" w:hAnsi="仿宋_GB2312" w:cs="仿宋_GB2312" w:eastAsia="仿宋_GB2312"/>
              </w:rPr>
              <w:t>148</w:t>
            </w:r>
          </w:p>
        </w:tc>
        <w:tc>
          <w:tcPr>
            <w:tcW w:type="dxa" w:w="2076"/>
          </w:tcPr>
          <w:p/>
        </w:tc>
        <w:tc>
          <w:tcPr>
            <w:tcW w:type="dxa" w:w="2076"/>
          </w:tcPr>
          <w:p>
            <w:pPr>
              <w:pStyle w:val="null5"/>
              <w:jc w:val="left"/>
            </w:pPr>
            <w:r>
              <w:rPr>
                <w:rFonts w:ascii="仿宋_GB2312" w:hAnsi="仿宋_GB2312" w:cs="仿宋_GB2312" w:eastAsia="仿宋_GB2312"/>
              </w:rPr>
              <w:t>顶面石膏板吊顶</w:t>
            </w:r>
          </w:p>
        </w:tc>
        <w:tc>
          <w:tcPr>
            <w:tcW w:type="dxa" w:w="2076"/>
          </w:tcPr>
          <w:p>
            <w:pPr>
              <w:pStyle w:val="null5"/>
              <w:jc w:val="left"/>
            </w:pPr>
            <w:r>
              <w:rPr>
                <w:rFonts w:ascii="仿宋_GB2312" w:hAnsi="仿宋_GB2312" w:cs="仿宋_GB2312" w:eastAsia="仿宋_GB2312"/>
              </w:rPr>
              <w:t>174㎡</w:t>
            </w:r>
          </w:p>
        </w:tc>
      </w:tr>
      <w:tr>
        <w:tc>
          <w:tcPr>
            <w:tcW w:type="dxa" w:w="2076"/>
          </w:tcPr>
          <w:p>
            <w:pPr>
              <w:pStyle w:val="null5"/>
              <w:jc w:val="left"/>
            </w:pPr>
            <w:r>
              <w:rPr>
                <w:rFonts w:ascii="仿宋_GB2312" w:hAnsi="仿宋_GB2312" w:cs="仿宋_GB2312" w:eastAsia="仿宋_GB2312"/>
              </w:rPr>
              <w:t>149</w:t>
            </w:r>
          </w:p>
        </w:tc>
        <w:tc>
          <w:tcPr>
            <w:tcW w:type="dxa" w:w="2076"/>
          </w:tcPr>
          <w:p/>
        </w:tc>
        <w:tc>
          <w:tcPr>
            <w:tcW w:type="dxa" w:w="2076"/>
          </w:tcPr>
          <w:p>
            <w:pPr>
              <w:pStyle w:val="null5"/>
              <w:jc w:val="left"/>
            </w:pPr>
            <w:r>
              <w:rPr>
                <w:rFonts w:ascii="仿宋_GB2312" w:hAnsi="仿宋_GB2312" w:cs="仿宋_GB2312" w:eastAsia="仿宋_GB2312"/>
              </w:rPr>
              <w:t>一</w:t>
            </w:r>
          </w:p>
        </w:tc>
        <w:tc>
          <w:tcPr>
            <w:tcW w:type="dxa" w:w="2076"/>
          </w:tcPr>
          <w:p>
            <w:pPr>
              <w:pStyle w:val="null5"/>
              <w:jc w:val="left"/>
            </w:pPr>
            <w:r>
              <w:rPr>
                <w:rFonts w:ascii="仿宋_GB2312" w:hAnsi="仿宋_GB2312" w:cs="仿宋_GB2312" w:eastAsia="仿宋_GB2312"/>
              </w:rPr>
              <w:t>材料参数：</w:t>
            </w:r>
          </w:p>
        </w:tc>
      </w:tr>
      <w:tr>
        <w:tc>
          <w:tcPr>
            <w:tcW w:type="dxa" w:w="2076"/>
          </w:tcPr>
          <w:p>
            <w:pPr>
              <w:pStyle w:val="null5"/>
              <w:jc w:val="left"/>
            </w:pPr>
            <w:r>
              <w:rPr>
                <w:rFonts w:ascii="仿宋_GB2312" w:hAnsi="仿宋_GB2312" w:cs="仿宋_GB2312" w:eastAsia="仿宋_GB2312"/>
              </w:rPr>
              <w:t>150</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1、卡式主龙规格：38*20*1，</w:t>
            </w:r>
          </w:p>
        </w:tc>
      </w:tr>
      <w:tr>
        <w:tc>
          <w:tcPr>
            <w:tcW w:type="dxa" w:w="2076"/>
          </w:tcPr>
          <w:p>
            <w:pPr>
              <w:pStyle w:val="null5"/>
              <w:jc w:val="left"/>
            </w:pPr>
            <w:r>
              <w:rPr>
                <w:rFonts w:ascii="仿宋_GB2312" w:hAnsi="仿宋_GB2312" w:cs="仿宋_GB2312" w:eastAsia="仿宋_GB2312"/>
              </w:rPr>
              <w:t>151</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2、38主龙骨1.0厚，</w:t>
            </w:r>
          </w:p>
        </w:tc>
      </w:tr>
      <w:tr>
        <w:tc>
          <w:tcPr>
            <w:tcW w:type="dxa" w:w="2076"/>
          </w:tcPr>
          <w:p>
            <w:pPr>
              <w:pStyle w:val="null5"/>
              <w:jc w:val="left"/>
            </w:pPr>
            <w:r>
              <w:rPr>
                <w:rFonts w:ascii="仿宋_GB2312" w:hAnsi="仿宋_GB2312" w:cs="仿宋_GB2312" w:eastAsia="仿宋_GB2312"/>
              </w:rPr>
              <w:t>152</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3、50副龙骨：50*35*0.6，</w:t>
            </w:r>
          </w:p>
        </w:tc>
      </w:tr>
      <w:tr>
        <w:tc>
          <w:tcPr>
            <w:tcW w:type="dxa" w:w="2076"/>
          </w:tcPr>
          <w:p>
            <w:pPr>
              <w:pStyle w:val="null5"/>
              <w:jc w:val="left"/>
            </w:pPr>
            <w:r>
              <w:rPr>
                <w:rFonts w:ascii="仿宋_GB2312" w:hAnsi="仿宋_GB2312" w:cs="仿宋_GB2312" w:eastAsia="仿宋_GB2312"/>
              </w:rPr>
              <w:t>153</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4、单层 石膏板厚度：9.5mm</w:t>
            </w:r>
          </w:p>
        </w:tc>
      </w:tr>
      <w:tr>
        <w:tc>
          <w:tcPr>
            <w:tcW w:type="dxa" w:w="2076"/>
          </w:tcPr>
          <w:p>
            <w:pPr>
              <w:pStyle w:val="null5"/>
              <w:jc w:val="left"/>
            </w:pPr>
            <w:r>
              <w:rPr>
                <w:rFonts w:ascii="仿宋_GB2312" w:hAnsi="仿宋_GB2312" w:cs="仿宋_GB2312" w:eastAsia="仿宋_GB2312"/>
              </w:rPr>
              <w:t>154</w:t>
            </w:r>
          </w:p>
        </w:tc>
        <w:tc>
          <w:tcPr>
            <w:tcW w:type="dxa" w:w="2076"/>
          </w:tcPr>
          <w:p/>
        </w:tc>
        <w:tc>
          <w:tcPr>
            <w:tcW w:type="dxa" w:w="2076"/>
          </w:tcPr>
          <w:p>
            <w:pPr>
              <w:pStyle w:val="null5"/>
              <w:jc w:val="left"/>
            </w:pPr>
            <w:r>
              <w:rPr>
                <w:rFonts w:ascii="仿宋_GB2312" w:hAnsi="仿宋_GB2312" w:cs="仿宋_GB2312" w:eastAsia="仿宋_GB2312"/>
              </w:rPr>
              <w:t>二</w:t>
            </w:r>
          </w:p>
        </w:tc>
        <w:tc>
          <w:tcPr>
            <w:tcW w:type="dxa" w:w="2076"/>
          </w:tcPr>
          <w:p>
            <w:pPr>
              <w:pStyle w:val="null5"/>
              <w:jc w:val="left"/>
            </w:pPr>
            <w:r>
              <w:rPr>
                <w:rFonts w:ascii="仿宋_GB2312" w:hAnsi="仿宋_GB2312" w:cs="仿宋_GB2312" w:eastAsia="仿宋_GB2312"/>
              </w:rPr>
              <w:t>施工工艺：</w:t>
            </w:r>
          </w:p>
        </w:tc>
      </w:tr>
      <w:tr>
        <w:tc>
          <w:tcPr>
            <w:tcW w:type="dxa" w:w="2076"/>
          </w:tcPr>
          <w:p>
            <w:pPr>
              <w:pStyle w:val="null5"/>
              <w:jc w:val="left"/>
            </w:pPr>
            <w:r>
              <w:rPr>
                <w:rFonts w:ascii="仿宋_GB2312" w:hAnsi="仿宋_GB2312" w:cs="仿宋_GB2312" w:eastAsia="仿宋_GB2312"/>
              </w:rPr>
              <w:t>155</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1、测量放线。</w:t>
            </w:r>
          </w:p>
        </w:tc>
      </w:tr>
      <w:tr>
        <w:tc>
          <w:tcPr>
            <w:tcW w:type="dxa" w:w="2076"/>
          </w:tcPr>
          <w:p>
            <w:pPr>
              <w:pStyle w:val="null5"/>
              <w:jc w:val="left"/>
            </w:pPr>
            <w:r>
              <w:rPr>
                <w:rFonts w:ascii="仿宋_GB2312" w:hAnsi="仿宋_GB2312" w:cs="仿宋_GB2312" w:eastAsia="仿宋_GB2312"/>
              </w:rPr>
              <w:t>156</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2使用直径8MM吊杆与膨胀螺栓与水泥楼板可靠链接，吊杆间距小于1.2MM。</w:t>
            </w:r>
          </w:p>
        </w:tc>
      </w:tr>
      <w:tr>
        <w:tc>
          <w:tcPr>
            <w:tcW w:type="dxa" w:w="2076"/>
          </w:tcPr>
          <w:p>
            <w:pPr>
              <w:pStyle w:val="null5"/>
              <w:jc w:val="left"/>
            </w:pPr>
            <w:r>
              <w:rPr>
                <w:rFonts w:ascii="仿宋_GB2312" w:hAnsi="仿宋_GB2312" w:cs="仿宋_GB2312" w:eastAsia="仿宋_GB2312"/>
              </w:rPr>
              <w:t>157</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主龙骨间距900—1000MM，一般平行房间长向布置，次龙骨间距不大于400MM，用镀锌自攻钉固定石膏板到轻钢龙骨上，钉间距150-170MM，螺钉应与板面垂直。石膏板板缝用嵌缝石膏抹平，石膏干透后，再用牛皮纸带贴平，做防裂处理。</w:t>
            </w:r>
          </w:p>
        </w:tc>
      </w:tr>
      <w:tr>
        <w:tc>
          <w:tcPr>
            <w:tcW w:type="dxa" w:w="2076"/>
          </w:tcPr>
          <w:p>
            <w:pPr>
              <w:pStyle w:val="null5"/>
              <w:jc w:val="left"/>
            </w:pPr>
            <w:r>
              <w:rPr>
                <w:rFonts w:ascii="仿宋_GB2312" w:hAnsi="仿宋_GB2312" w:cs="仿宋_GB2312" w:eastAsia="仿宋_GB2312"/>
              </w:rPr>
              <w:t>158</w:t>
            </w:r>
          </w:p>
        </w:tc>
        <w:tc>
          <w:tcPr>
            <w:tcW w:type="dxa" w:w="2076"/>
          </w:tcPr>
          <w:p/>
        </w:tc>
        <w:tc>
          <w:tcPr>
            <w:tcW w:type="dxa" w:w="2076"/>
          </w:tcPr>
          <w:p>
            <w:pPr>
              <w:pStyle w:val="null5"/>
              <w:jc w:val="left"/>
            </w:pPr>
            <w:r>
              <w:rPr>
                <w:rFonts w:ascii="仿宋_GB2312" w:hAnsi="仿宋_GB2312" w:cs="仿宋_GB2312" w:eastAsia="仿宋_GB2312"/>
              </w:rPr>
              <w:t>软膜灯箱</w:t>
            </w:r>
          </w:p>
        </w:tc>
        <w:tc>
          <w:tcPr>
            <w:tcW w:type="dxa" w:w="2076"/>
          </w:tcPr>
          <w:p>
            <w:pPr>
              <w:pStyle w:val="null5"/>
              <w:jc w:val="left"/>
            </w:pPr>
            <w:r>
              <w:rPr>
                <w:rFonts w:ascii="仿宋_GB2312" w:hAnsi="仿宋_GB2312" w:cs="仿宋_GB2312" w:eastAsia="仿宋_GB2312"/>
              </w:rPr>
              <w:t>36㎡</w:t>
            </w:r>
          </w:p>
        </w:tc>
      </w:tr>
      <w:tr>
        <w:tc>
          <w:tcPr>
            <w:tcW w:type="dxa" w:w="2076"/>
          </w:tcPr>
          <w:p>
            <w:pPr>
              <w:pStyle w:val="null5"/>
              <w:jc w:val="left"/>
            </w:pPr>
            <w:r>
              <w:rPr>
                <w:rFonts w:ascii="仿宋_GB2312" w:hAnsi="仿宋_GB2312" w:cs="仿宋_GB2312" w:eastAsia="仿宋_GB2312"/>
              </w:rPr>
              <w:t>159</w:t>
            </w:r>
          </w:p>
        </w:tc>
        <w:tc>
          <w:tcPr>
            <w:tcW w:type="dxa" w:w="2076"/>
          </w:tcPr>
          <w:p/>
        </w:tc>
        <w:tc>
          <w:tcPr>
            <w:tcW w:type="dxa" w:w="2076"/>
          </w:tcPr>
          <w:p>
            <w:pPr>
              <w:pStyle w:val="null5"/>
              <w:jc w:val="left"/>
            </w:pPr>
            <w:r>
              <w:rPr>
                <w:rFonts w:ascii="仿宋_GB2312" w:hAnsi="仿宋_GB2312" w:cs="仿宋_GB2312" w:eastAsia="仿宋_GB2312"/>
              </w:rPr>
              <w:t>一</w:t>
            </w:r>
          </w:p>
        </w:tc>
        <w:tc>
          <w:tcPr>
            <w:tcW w:type="dxa" w:w="2076"/>
          </w:tcPr>
          <w:p>
            <w:pPr>
              <w:pStyle w:val="null5"/>
              <w:jc w:val="left"/>
            </w:pPr>
            <w:r>
              <w:rPr>
                <w:rFonts w:ascii="仿宋_GB2312" w:hAnsi="仿宋_GB2312" w:cs="仿宋_GB2312" w:eastAsia="仿宋_GB2312"/>
              </w:rPr>
              <w:t>材料参数</w:t>
            </w:r>
          </w:p>
        </w:tc>
      </w:tr>
      <w:tr>
        <w:tc>
          <w:tcPr>
            <w:tcW w:type="dxa" w:w="2076"/>
          </w:tcPr>
          <w:p>
            <w:pPr>
              <w:pStyle w:val="null5"/>
              <w:jc w:val="left"/>
            </w:pPr>
            <w:r>
              <w:rPr>
                <w:rFonts w:ascii="仿宋_GB2312" w:hAnsi="仿宋_GB2312" w:cs="仿宋_GB2312" w:eastAsia="仿宋_GB2312"/>
              </w:rPr>
              <w:t>160</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1、轻钢龙骨</w:t>
            </w:r>
          </w:p>
        </w:tc>
      </w:tr>
      <w:tr>
        <w:tc>
          <w:tcPr>
            <w:tcW w:type="dxa" w:w="2076"/>
          </w:tcPr>
          <w:p>
            <w:pPr>
              <w:pStyle w:val="null5"/>
              <w:jc w:val="left"/>
            </w:pPr>
            <w:r>
              <w:rPr>
                <w:rFonts w:ascii="仿宋_GB2312" w:hAnsi="仿宋_GB2312" w:cs="仿宋_GB2312" w:eastAsia="仿宋_GB2312"/>
              </w:rPr>
              <w:t>161</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2、12mm阻燃板</w:t>
            </w:r>
          </w:p>
        </w:tc>
      </w:tr>
      <w:tr>
        <w:tc>
          <w:tcPr>
            <w:tcW w:type="dxa" w:w="2076"/>
          </w:tcPr>
          <w:p>
            <w:pPr>
              <w:pStyle w:val="null5"/>
              <w:jc w:val="left"/>
            </w:pPr>
            <w:r>
              <w:rPr>
                <w:rFonts w:ascii="仿宋_GB2312" w:hAnsi="仿宋_GB2312" w:cs="仿宋_GB2312" w:eastAsia="仿宋_GB2312"/>
              </w:rPr>
              <w:t>162</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3、LED区块灯</w:t>
            </w:r>
          </w:p>
        </w:tc>
      </w:tr>
      <w:tr>
        <w:tc>
          <w:tcPr>
            <w:tcW w:type="dxa" w:w="2076"/>
          </w:tcPr>
          <w:p>
            <w:pPr>
              <w:pStyle w:val="null5"/>
              <w:jc w:val="left"/>
            </w:pPr>
            <w:r>
              <w:rPr>
                <w:rFonts w:ascii="仿宋_GB2312" w:hAnsi="仿宋_GB2312" w:cs="仿宋_GB2312" w:eastAsia="仿宋_GB2312"/>
              </w:rPr>
              <w:t>163</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4、高清透光软膜</w:t>
            </w:r>
          </w:p>
        </w:tc>
      </w:tr>
      <w:tr>
        <w:tc>
          <w:tcPr>
            <w:tcW w:type="dxa" w:w="2076"/>
          </w:tcPr>
          <w:p>
            <w:pPr>
              <w:pStyle w:val="null5"/>
              <w:jc w:val="left"/>
            </w:pPr>
            <w:r>
              <w:rPr>
                <w:rFonts w:ascii="仿宋_GB2312" w:hAnsi="仿宋_GB2312" w:cs="仿宋_GB2312" w:eastAsia="仿宋_GB2312"/>
              </w:rPr>
              <w:t>164</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5、单层 石膏板厚度：9.5mm</w:t>
            </w:r>
          </w:p>
        </w:tc>
      </w:tr>
      <w:tr>
        <w:tc>
          <w:tcPr>
            <w:tcW w:type="dxa" w:w="2076"/>
          </w:tcPr>
          <w:p>
            <w:pPr>
              <w:pStyle w:val="null5"/>
              <w:jc w:val="left"/>
            </w:pPr>
            <w:r>
              <w:rPr>
                <w:rFonts w:ascii="仿宋_GB2312" w:hAnsi="仿宋_GB2312" w:cs="仿宋_GB2312" w:eastAsia="仿宋_GB2312"/>
              </w:rPr>
              <w:t>165</w:t>
            </w:r>
          </w:p>
        </w:tc>
        <w:tc>
          <w:tcPr>
            <w:tcW w:type="dxa" w:w="2076"/>
          </w:tcPr>
          <w:p/>
        </w:tc>
        <w:tc>
          <w:tcPr>
            <w:tcW w:type="dxa" w:w="2076"/>
          </w:tcPr>
          <w:p>
            <w:pPr>
              <w:pStyle w:val="null5"/>
              <w:jc w:val="left"/>
            </w:pPr>
            <w:r>
              <w:rPr>
                <w:rFonts w:ascii="仿宋_GB2312" w:hAnsi="仿宋_GB2312" w:cs="仿宋_GB2312" w:eastAsia="仿宋_GB2312"/>
              </w:rPr>
              <w:t>二</w:t>
            </w:r>
          </w:p>
        </w:tc>
        <w:tc>
          <w:tcPr>
            <w:tcW w:type="dxa" w:w="2076"/>
          </w:tcPr>
          <w:p>
            <w:pPr>
              <w:pStyle w:val="null5"/>
              <w:jc w:val="left"/>
            </w:pPr>
            <w:r>
              <w:rPr>
                <w:rFonts w:ascii="仿宋_GB2312" w:hAnsi="仿宋_GB2312" w:cs="仿宋_GB2312" w:eastAsia="仿宋_GB2312"/>
              </w:rPr>
              <w:t>施工工艺</w:t>
            </w:r>
          </w:p>
        </w:tc>
      </w:tr>
      <w:tr>
        <w:tc>
          <w:tcPr>
            <w:tcW w:type="dxa" w:w="2076"/>
          </w:tcPr>
          <w:p>
            <w:pPr>
              <w:pStyle w:val="null5"/>
              <w:jc w:val="left"/>
            </w:pPr>
            <w:r>
              <w:rPr>
                <w:rFonts w:ascii="仿宋_GB2312" w:hAnsi="仿宋_GB2312" w:cs="仿宋_GB2312" w:eastAsia="仿宋_GB2312"/>
              </w:rPr>
              <w:t>166</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1、吊杆连接顶部和阻燃板找出平面</w:t>
            </w:r>
          </w:p>
        </w:tc>
      </w:tr>
      <w:tr>
        <w:tc>
          <w:tcPr>
            <w:tcW w:type="dxa" w:w="2076"/>
          </w:tcPr>
          <w:p>
            <w:pPr>
              <w:pStyle w:val="null5"/>
              <w:jc w:val="left"/>
            </w:pPr>
            <w:r>
              <w:rPr>
                <w:rFonts w:ascii="仿宋_GB2312" w:hAnsi="仿宋_GB2312" w:cs="仿宋_GB2312" w:eastAsia="仿宋_GB2312"/>
              </w:rPr>
              <w:t>167</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2、将12mm阻燃板按照图纸制作出灯箱造型框架</w:t>
            </w:r>
          </w:p>
        </w:tc>
      </w:tr>
      <w:tr>
        <w:tc>
          <w:tcPr>
            <w:tcW w:type="dxa" w:w="2076"/>
          </w:tcPr>
          <w:p>
            <w:pPr>
              <w:pStyle w:val="null5"/>
              <w:jc w:val="left"/>
            </w:pPr>
            <w:r>
              <w:rPr>
                <w:rFonts w:ascii="仿宋_GB2312" w:hAnsi="仿宋_GB2312" w:cs="仿宋_GB2312" w:eastAsia="仿宋_GB2312"/>
              </w:rPr>
              <w:t>168</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3、布置区块灯固定于灯箱内部</w:t>
            </w:r>
          </w:p>
        </w:tc>
      </w:tr>
      <w:tr>
        <w:tc>
          <w:tcPr>
            <w:tcW w:type="dxa" w:w="2076"/>
          </w:tcPr>
          <w:p>
            <w:pPr>
              <w:pStyle w:val="null5"/>
              <w:jc w:val="left"/>
            </w:pPr>
            <w:r>
              <w:rPr>
                <w:rFonts w:ascii="仿宋_GB2312" w:hAnsi="仿宋_GB2312" w:cs="仿宋_GB2312" w:eastAsia="仿宋_GB2312"/>
              </w:rPr>
              <w:t>169</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4、安装软膜卡边型材安装于灯箱边缘</w:t>
            </w:r>
          </w:p>
        </w:tc>
      </w:tr>
      <w:tr>
        <w:tc>
          <w:tcPr>
            <w:tcW w:type="dxa" w:w="2076"/>
          </w:tcPr>
          <w:p>
            <w:pPr>
              <w:pStyle w:val="null5"/>
              <w:jc w:val="left"/>
            </w:pPr>
            <w:r>
              <w:rPr>
                <w:rFonts w:ascii="仿宋_GB2312" w:hAnsi="仿宋_GB2312" w:cs="仿宋_GB2312" w:eastAsia="仿宋_GB2312"/>
              </w:rPr>
              <w:t>170</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5、安装软膜，将软膜拉紧并收拢边缘直至灯箱表面平整无褶皱</w:t>
            </w:r>
          </w:p>
        </w:tc>
      </w:tr>
      <w:tr>
        <w:tc>
          <w:tcPr>
            <w:tcW w:type="dxa" w:w="2076"/>
          </w:tcPr>
          <w:p>
            <w:pPr>
              <w:pStyle w:val="null5"/>
              <w:jc w:val="left"/>
            </w:pPr>
            <w:r>
              <w:rPr>
                <w:rFonts w:ascii="仿宋_GB2312" w:hAnsi="仿宋_GB2312" w:cs="仿宋_GB2312" w:eastAsia="仿宋_GB2312"/>
              </w:rPr>
              <w:t>171</w:t>
            </w:r>
          </w:p>
        </w:tc>
        <w:tc>
          <w:tcPr>
            <w:tcW w:type="dxa" w:w="2076"/>
          </w:tcPr>
          <w:p/>
        </w:tc>
        <w:tc>
          <w:tcPr>
            <w:tcW w:type="dxa" w:w="2076"/>
          </w:tcPr>
          <w:p>
            <w:pPr>
              <w:pStyle w:val="null5"/>
              <w:jc w:val="left"/>
            </w:pPr>
            <w:r>
              <w:rPr>
                <w:rFonts w:ascii="仿宋_GB2312" w:hAnsi="仿宋_GB2312" w:cs="仿宋_GB2312" w:eastAsia="仿宋_GB2312"/>
              </w:rPr>
              <w:t>顶面/墙面腻子刮凃</w:t>
            </w:r>
          </w:p>
        </w:tc>
        <w:tc>
          <w:tcPr>
            <w:tcW w:type="dxa" w:w="2076"/>
          </w:tcPr>
          <w:p>
            <w:pPr>
              <w:pStyle w:val="null5"/>
              <w:jc w:val="left"/>
            </w:pPr>
            <w:r>
              <w:rPr>
                <w:rFonts w:ascii="仿宋_GB2312" w:hAnsi="仿宋_GB2312" w:cs="仿宋_GB2312" w:eastAsia="仿宋_GB2312"/>
              </w:rPr>
              <w:t>428㎡</w:t>
            </w:r>
          </w:p>
        </w:tc>
      </w:tr>
      <w:tr>
        <w:tc>
          <w:tcPr>
            <w:tcW w:type="dxa" w:w="2076"/>
          </w:tcPr>
          <w:p>
            <w:pPr>
              <w:pStyle w:val="null5"/>
              <w:jc w:val="left"/>
            </w:pPr>
            <w:r>
              <w:rPr>
                <w:rFonts w:ascii="仿宋_GB2312" w:hAnsi="仿宋_GB2312" w:cs="仿宋_GB2312" w:eastAsia="仿宋_GB2312"/>
              </w:rPr>
              <w:t>172</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1、立邦腻子粉</w:t>
            </w:r>
          </w:p>
        </w:tc>
      </w:tr>
      <w:tr>
        <w:tc>
          <w:tcPr>
            <w:tcW w:type="dxa" w:w="2076"/>
          </w:tcPr>
          <w:p>
            <w:pPr>
              <w:pStyle w:val="null5"/>
              <w:jc w:val="left"/>
            </w:pPr>
            <w:r>
              <w:rPr>
                <w:rFonts w:ascii="仿宋_GB2312" w:hAnsi="仿宋_GB2312" w:cs="仿宋_GB2312" w:eastAsia="仿宋_GB2312"/>
              </w:rPr>
              <w:t>173</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2、刮凃两遍，打磨两遍</w:t>
            </w:r>
          </w:p>
        </w:tc>
      </w:tr>
      <w:tr>
        <w:tc>
          <w:tcPr>
            <w:tcW w:type="dxa" w:w="2076"/>
          </w:tcPr>
          <w:p>
            <w:pPr>
              <w:pStyle w:val="null5"/>
              <w:jc w:val="left"/>
            </w:pPr>
            <w:r>
              <w:rPr>
                <w:rFonts w:ascii="仿宋_GB2312" w:hAnsi="仿宋_GB2312" w:cs="仿宋_GB2312" w:eastAsia="仿宋_GB2312"/>
              </w:rPr>
              <w:t>174</w:t>
            </w:r>
          </w:p>
        </w:tc>
        <w:tc>
          <w:tcPr>
            <w:tcW w:type="dxa" w:w="2076"/>
          </w:tcPr>
          <w:p/>
        </w:tc>
        <w:tc>
          <w:tcPr>
            <w:tcW w:type="dxa" w:w="2076"/>
          </w:tcPr>
          <w:p>
            <w:pPr>
              <w:pStyle w:val="null5"/>
              <w:jc w:val="left"/>
            </w:pPr>
            <w:r>
              <w:rPr>
                <w:rFonts w:ascii="仿宋_GB2312" w:hAnsi="仿宋_GB2312" w:cs="仿宋_GB2312" w:eastAsia="仿宋_GB2312"/>
              </w:rPr>
              <w:t>顶面/墙面乳胶漆</w:t>
            </w:r>
          </w:p>
        </w:tc>
        <w:tc>
          <w:tcPr>
            <w:tcW w:type="dxa" w:w="2076"/>
          </w:tcPr>
          <w:p>
            <w:pPr>
              <w:pStyle w:val="null5"/>
              <w:jc w:val="left"/>
            </w:pPr>
            <w:r>
              <w:rPr>
                <w:rFonts w:ascii="仿宋_GB2312" w:hAnsi="仿宋_GB2312" w:cs="仿宋_GB2312" w:eastAsia="仿宋_GB2312"/>
              </w:rPr>
              <w:t>428㎡</w:t>
            </w:r>
          </w:p>
        </w:tc>
      </w:tr>
      <w:tr>
        <w:tc>
          <w:tcPr>
            <w:tcW w:type="dxa" w:w="2076"/>
          </w:tcPr>
          <w:p>
            <w:pPr>
              <w:pStyle w:val="null5"/>
              <w:jc w:val="left"/>
            </w:pPr>
            <w:r>
              <w:rPr>
                <w:rFonts w:ascii="仿宋_GB2312" w:hAnsi="仿宋_GB2312" w:cs="仿宋_GB2312" w:eastAsia="仿宋_GB2312"/>
              </w:rPr>
              <w:t>175</w:t>
            </w:r>
          </w:p>
        </w:tc>
        <w:tc>
          <w:tcPr>
            <w:tcW w:type="dxa" w:w="2076"/>
          </w:tcPr>
          <w:p/>
        </w:tc>
        <w:tc>
          <w:tcPr>
            <w:tcW w:type="dxa" w:w="2076"/>
          </w:tcPr>
          <w:p>
            <w:pPr>
              <w:pStyle w:val="null5"/>
              <w:jc w:val="left"/>
            </w:pPr>
            <w:r>
              <w:rPr>
                <w:rFonts w:ascii="仿宋_GB2312" w:hAnsi="仿宋_GB2312" w:cs="仿宋_GB2312" w:eastAsia="仿宋_GB2312"/>
              </w:rPr>
              <w:t>一</w:t>
            </w:r>
          </w:p>
        </w:tc>
        <w:tc>
          <w:tcPr>
            <w:tcW w:type="dxa" w:w="2076"/>
          </w:tcPr>
          <w:p>
            <w:pPr>
              <w:pStyle w:val="null5"/>
              <w:jc w:val="left"/>
            </w:pPr>
            <w:r>
              <w:rPr>
                <w:rFonts w:ascii="仿宋_GB2312" w:hAnsi="仿宋_GB2312" w:cs="仿宋_GB2312" w:eastAsia="仿宋_GB2312"/>
              </w:rPr>
              <w:t>材料参数</w:t>
            </w:r>
          </w:p>
        </w:tc>
      </w:tr>
      <w:tr>
        <w:tc>
          <w:tcPr>
            <w:tcW w:type="dxa" w:w="2076"/>
          </w:tcPr>
          <w:p>
            <w:pPr>
              <w:pStyle w:val="null5"/>
              <w:jc w:val="left"/>
            </w:pPr>
            <w:r>
              <w:rPr>
                <w:rFonts w:ascii="仿宋_GB2312" w:hAnsi="仿宋_GB2312" w:cs="仿宋_GB2312" w:eastAsia="仿宋_GB2312"/>
              </w:rPr>
              <w:t>176</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1、立邦净味120二合一，立邦净味全能底漆</w:t>
            </w:r>
          </w:p>
        </w:tc>
      </w:tr>
      <w:tr>
        <w:tc>
          <w:tcPr>
            <w:tcW w:type="dxa" w:w="2076"/>
          </w:tcPr>
          <w:p>
            <w:pPr>
              <w:pStyle w:val="null5"/>
              <w:jc w:val="left"/>
            </w:pPr>
            <w:r>
              <w:rPr>
                <w:rFonts w:ascii="仿宋_GB2312" w:hAnsi="仿宋_GB2312" w:cs="仿宋_GB2312" w:eastAsia="仿宋_GB2312"/>
              </w:rPr>
              <w:t>177</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2、底层两遍，面层一遍</w:t>
            </w:r>
          </w:p>
        </w:tc>
      </w:tr>
      <w:tr>
        <w:tc>
          <w:tcPr>
            <w:tcW w:type="dxa" w:w="2076"/>
          </w:tcPr>
          <w:p>
            <w:pPr>
              <w:pStyle w:val="null5"/>
              <w:jc w:val="left"/>
            </w:pPr>
            <w:r>
              <w:rPr>
                <w:rFonts w:ascii="仿宋_GB2312" w:hAnsi="仿宋_GB2312" w:cs="仿宋_GB2312" w:eastAsia="仿宋_GB2312"/>
              </w:rPr>
              <w:t>178</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3、颜色根据效果图选择</w:t>
            </w:r>
          </w:p>
        </w:tc>
      </w:tr>
      <w:tr>
        <w:tc>
          <w:tcPr>
            <w:tcW w:type="dxa" w:w="2076"/>
          </w:tcPr>
          <w:p>
            <w:pPr>
              <w:pStyle w:val="null5"/>
              <w:jc w:val="left"/>
            </w:pPr>
            <w:r>
              <w:rPr>
                <w:rFonts w:ascii="仿宋_GB2312" w:hAnsi="仿宋_GB2312" w:cs="仿宋_GB2312" w:eastAsia="仿宋_GB2312"/>
              </w:rPr>
              <w:t>179</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4、特性具备防霉、抗碱两大实用功效，遮盖力强，易施工；</w:t>
            </w:r>
          </w:p>
        </w:tc>
      </w:tr>
      <w:tr>
        <w:tc>
          <w:tcPr>
            <w:tcW w:type="dxa" w:w="2076"/>
          </w:tcPr>
          <w:p>
            <w:pPr>
              <w:pStyle w:val="null5"/>
              <w:jc w:val="left"/>
            </w:pPr>
            <w:r>
              <w:rPr>
                <w:rFonts w:ascii="仿宋_GB2312" w:hAnsi="仿宋_GB2312" w:cs="仿宋_GB2312" w:eastAsia="仿宋_GB2312"/>
              </w:rPr>
              <w:t>180</w:t>
            </w:r>
          </w:p>
        </w:tc>
        <w:tc>
          <w:tcPr>
            <w:tcW w:type="dxa" w:w="2076"/>
          </w:tcPr>
          <w:p/>
        </w:tc>
        <w:tc>
          <w:tcPr>
            <w:tcW w:type="dxa" w:w="2076"/>
          </w:tcPr>
          <w:p>
            <w:pPr>
              <w:pStyle w:val="null5"/>
              <w:jc w:val="left"/>
            </w:pPr>
            <w:r>
              <w:rPr>
                <w:rFonts w:ascii="仿宋_GB2312" w:hAnsi="仿宋_GB2312" w:cs="仿宋_GB2312" w:eastAsia="仿宋_GB2312"/>
              </w:rPr>
              <w:t xml:space="preserve"> 二</w:t>
            </w:r>
          </w:p>
        </w:tc>
        <w:tc>
          <w:tcPr>
            <w:tcW w:type="dxa" w:w="2076"/>
          </w:tcPr>
          <w:p>
            <w:pPr>
              <w:pStyle w:val="null5"/>
              <w:jc w:val="left"/>
            </w:pPr>
            <w:r>
              <w:rPr>
                <w:rFonts w:ascii="仿宋_GB2312" w:hAnsi="仿宋_GB2312" w:cs="仿宋_GB2312" w:eastAsia="仿宋_GB2312"/>
              </w:rPr>
              <w:t>施工工艺</w:t>
            </w:r>
          </w:p>
        </w:tc>
      </w:tr>
      <w:tr>
        <w:tc>
          <w:tcPr>
            <w:tcW w:type="dxa" w:w="2076"/>
          </w:tcPr>
          <w:p>
            <w:pPr>
              <w:pStyle w:val="null5"/>
              <w:jc w:val="left"/>
            </w:pPr>
            <w:r>
              <w:rPr>
                <w:rFonts w:ascii="仿宋_GB2312" w:hAnsi="仿宋_GB2312" w:cs="仿宋_GB2312" w:eastAsia="仿宋_GB2312"/>
              </w:rPr>
              <w:t>181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使用前应搅拌均匀 为达到最佳涂刷效果，辊涂、刷涂时可根据实际情况使用不多于 20% (体积比)的清水稀释（可根据施工手感酌情增减）</w:t>
            </w:r>
          </w:p>
        </w:tc>
      </w:tr>
      <w:tr>
        <w:tc>
          <w:tcPr>
            <w:tcW w:type="dxa" w:w="2076"/>
          </w:tcPr>
          <w:p>
            <w:pPr>
              <w:pStyle w:val="null5"/>
              <w:jc w:val="left"/>
            </w:pPr>
            <w:r>
              <w:rPr>
                <w:rFonts w:ascii="仿宋_GB2312" w:hAnsi="仿宋_GB2312" w:cs="仿宋_GB2312" w:eastAsia="仿宋_GB2312"/>
              </w:rPr>
              <w:t>182</w:t>
            </w:r>
          </w:p>
        </w:tc>
        <w:tc>
          <w:tcPr>
            <w:tcW w:type="dxa" w:w="2076"/>
          </w:tcPr>
          <w:p/>
        </w:tc>
        <w:tc>
          <w:tcPr>
            <w:tcW w:type="dxa" w:w="2076"/>
          </w:tcPr>
          <w:p>
            <w:pPr>
              <w:pStyle w:val="null5"/>
              <w:jc w:val="left"/>
            </w:pPr>
            <w:r>
              <w:rPr>
                <w:rFonts w:ascii="仿宋_GB2312" w:hAnsi="仿宋_GB2312" w:cs="仿宋_GB2312" w:eastAsia="仿宋_GB2312"/>
              </w:rPr>
              <w:t>石膏板隔音墙</w:t>
            </w:r>
          </w:p>
        </w:tc>
        <w:tc>
          <w:tcPr>
            <w:tcW w:type="dxa" w:w="2076"/>
          </w:tcPr>
          <w:p>
            <w:pPr>
              <w:pStyle w:val="null5"/>
              <w:jc w:val="left"/>
            </w:pPr>
            <w:r>
              <w:rPr>
                <w:rFonts w:ascii="仿宋_GB2312" w:hAnsi="仿宋_GB2312" w:cs="仿宋_GB2312" w:eastAsia="仿宋_GB2312"/>
              </w:rPr>
              <w:t>156㎡</w:t>
            </w:r>
          </w:p>
        </w:tc>
      </w:tr>
      <w:tr>
        <w:tc>
          <w:tcPr>
            <w:tcW w:type="dxa" w:w="2076"/>
          </w:tcPr>
          <w:p>
            <w:pPr>
              <w:pStyle w:val="null5"/>
              <w:jc w:val="left"/>
            </w:pPr>
            <w:r>
              <w:rPr>
                <w:rFonts w:ascii="仿宋_GB2312" w:hAnsi="仿宋_GB2312" w:cs="仿宋_GB2312" w:eastAsia="仿宋_GB2312"/>
              </w:rPr>
              <w:t>183</w:t>
            </w:r>
          </w:p>
        </w:tc>
        <w:tc>
          <w:tcPr>
            <w:tcW w:type="dxa" w:w="2076"/>
          </w:tcPr>
          <w:p/>
        </w:tc>
        <w:tc>
          <w:tcPr>
            <w:tcW w:type="dxa" w:w="2076"/>
          </w:tcPr>
          <w:p>
            <w:pPr>
              <w:pStyle w:val="null5"/>
              <w:jc w:val="left"/>
            </w:pPr>
            <w:r>
              <w:rPr>
                <w:rFonts w:ascii="仿宋_GB2312" w:hAnsi="仿宋_GB2312" w:cs="仿宋_GB2312" w:eastAsia="仿宋_GB2312"/>
              </w:rPr>
              <w:t>一</w:t>
            </w:r>
          </w:p>
        </w:tc>
        <w:tc>
          <w:tcPr>
            <w:tcW w:type="dxa" w:w="2076"/>
          </w:tcPr>
          <w:p>
            <w:pPr>
              <w:pStyle w:val="null5"/>
              <w:jc w:val="left"/>
            </w:pPr>
            <w:r>
              <w:rPr>
                <w:rFonts w:ascii="仿宋_GB2312" w:hAnsi="仿宋_GB2312" w:cs="仿宋_GB2312" w:eastAsia="仿宋_GB2312"/>
              </w:rPr>
              <w:t>材料参数</w:t>
            </w:r>
          </w:p>
        </w:tc>
      </w:tr>
      <w:tr>
        <w:tc>
          <w:tcPr>
            <w:tcW w:type="dxa" w:w="2076"/>
          </w:tcPr>
          <w:p>
            <w:pPr>
              <w:pStyle w:val="null5"/>
              <w:jc w:val="left"/>
            </w:pPr>
            <w:r>
              <w:rPr>
                <w:rFonts w:ascii="仿宋_GB2312" w:hAnsi="仿宋_GB2312" w:cs="仿宋_GB2312" w:eastAsia="仿宋_GB2312"/>
              </w:rPr>
              <w:t>184</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75竖向龙骨规格：75*45*0.6mm、| 75天地龙骨规格：75*35*0.6、38穿骨规格：38*1*0.5，9.5厚石膏板内部填充隔音棉厚度50mm，密度32KG/m³</w:t>
            </w:r>
          </w:p>
        </w:tc>
      </w:tr>
      <w:tr>
        <w:tc>
          <w:tcPr>
            <w:tcW w:type="dxa" w:w="2076"/>
          </w:tcPr>
          <w:p>
            <w:pPr>
              <w:pStyle w:val="null5"/>
              <w:jc w:val="left"/>
            </w:pPr>
            <w:r>
              <w:rPr>
                <w:rFonts w:ascii="仿宋_GB2312" w:hAnsi="仿宋_GB2312" w:cs="仿宋_GB2312" w:eastAsia="仿宋_GB2312"/>
              </w:rPr>
              <w:t>185</w:t>
            </w:r>
          </w:p>
        </w:tc>
        <w:tc>
          <w:tcPr>
            <w:tcW w:type="dxa" w:w="2076"/>
          </w:tcPr>
          <w:p/>
        </w:tc>
        <w:tc>
          <w:tcPr>
            <w:tcW w:type="dxa" w:w="2076"/>
          </w:tcPr>
          <w:p>
            <w:pPr>
              <w:pStyle w:val="null5"/>
              <w:jc w:val="left"/>
            </w:pPr>
            <w:r>
              <w:rPr>
                <w:rFonts w:ascii="仿宋_GB2312" w:hAnsi="仿宋_GB2312" w:cs="仿宋_GB2312" w:eastAsia="仿宋_GB2312"/>
              </w:rPr>
              <w:t>二</w:t>
            </w:r>
          </w:p>
        </w:tc>
        <w:tc>
          <w:tcPr>
            <w:tcW w:type="dxa" w:w="2076"/>
          </w:tcPr>
          <w:p>
            <w:pPr>
              <w:pStyle w:val="null5"/>
              <w:jc w:val="left"/>
            </w:pPr>
            <w:r>
              <w:rPr>
                <w:rFonts w:ascii="仿宋_GB2312" w:hAnsi="仿宋_GB2312" w:cs="仿宋_GB2312" w:eastAsia="仿宋_GB2312"/>
              </w:rPr>
              <w:t>施工工艺</w:t>
            </w:r>
          </w:p>
        </w:tc>
      </w:tr>
      <w:tr>
        <w:tc>
          <w:tcPr>
            <w:tcW w:type="dxa" w:w="2076"/>
          </w:tcPr>
          <w:p>
            <w:pPr>
              <w:pStyle w:val="null5"/>
              <w:jc w:val="left"/>
            </w:pPr>
            <w:r>
              <w:rPr>
                <w:rFonts w:ascii="仿宋_GB2312" w:hAnsi="仿宋_GB2312" w:cs="仿宋_GB2312" w:eastAsia="仿宋_GB2312"/>
              </w:rPr>
              <w:t>186</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1、放线，根据设计图纸在楼面上放出隔墙位置。</w:t>
            </w:r>
          </w:p>
        </w:tc>
      </w:tr>
      <w:tr>
        <w:tc>
          <w:tcPr>
            <w:tcW w:type="dxa" w:w="2076"/>
          </w:tcPr>
          <w:p>
            <w:pPr>
              <w:pStyle w:val="null5"/>
              <w:jc w:val="left"/>
            </w:pPr>
            <w:r>
              <w:rPr>
                <w:rFonts w:ascii="仿宋_GB2312" w:hAnsi="仿宋_GB2312" w:cs="仿宋_GB2312" w:eastAsia="仿宋_GB2312"/>
              </w:rPr>
              <w:t>187</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2、安装顶龙骨及地龙骨用膨胀螺栓与主体固定，膨胀螺栓间距600MM。</w:t>
            </w:r>
          </w:p>
        </w:tc>
      </w:tr>
      <w:tr>
        <w:tc>
          <w:tcPr>
            <w:tcW w:type="dxa" w:w="2076"/>
          </w:tcPr>
          <w:p>
            <w:pPr>
              <w:pStyle w:val="null5"/>
              <w:jc w:val="left"/>
            </w:pPr>
            <w:r>
              <w:rPr>
                <w:rFonts w:ascii="仿宋_GB2312" w:hAnsi="仿宋_GB2312" w:cs="仿宋_GB2312" w:eastAsia="仿宋_GB2312"/>
              </w:rPr>
              <w:t>188</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3、竖龙骨分档间距600mm，安装竖龙骨用铆钉与天地龙骨固定，靠墙用膨化螺栓与墙柱固定，间距600MM。</w:t>
            </w:r>
          </w:p>
        </w:tc>
      </w:tr>
      <w:tr>
        <w:tc>
          <w:tcPr>
            <w:tcW w:type="dxa" w:w="2076"/>
          </w:tcPr>
          <w:p>
            <w:pPr>
              <w:pStyle w:val="null5"/>
              <w:jc w:val="left"/>
            </w:pPr>
            <w:r>
              <w:rPr>
                <w:rFonts w:ascii="仿宋_GB2312" w:hAnsi="仿宋_GB2312" w:cs="仿宋_GB2312" w:eastAsia="仿宋_GB2312"/>
              </w:rPr>
              <w:t>189</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4、隔墙高度3M一下用一根通贯龙骨，超过3m时每隔1.2m设置一根通贯龙骨。</w:t>
            </w:r>
          </w:p>
        </w:tc>
      </w:tr>
      <w:tr>
        <w:tc>
          <w:tcPr>
            <w:tcW w:type="dxa" w:w="2076"/>
          </w:tcPr>
          <w:p>
            <w:pPr>
              <w:pStyle w:val="null5"/>
              <w:jc w:val="left"/>
            </w:pPr>
            <w:r>
              <w:rPr>
                <w:rFonts w:ascii="仿宋_GB2312" w:hAnsi="仿宋_GB2312" w:cs="仿宋_GB2312" w:eastAsia="仿宋_GB2312"/>
              </w:rPr>
              <w:t>190</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5、安装横向38主龙骨和支撑卡。</w:t>
            </w:r>
          </w:p>
        </w:tc>
      </w:tr>
      <w:tr>
        <w:tc>
          <w:tcPr>
            <w:tcW w:type="dxa" w:w="2076"/>
          </w:tcPr>
          <w:p>
            <w:pPr>
              <w:pStyle w:val="null5"/>
              <w:jc w:val="left"/>
            </w:pPr>
            <w:r>
              <w:rPr>
                <w:rFonts w:ascii="仿宋_GB2312" w:hAnsi="仿宋_GB2312" w:cs="仿宋_GB2312" w:eastAsia="仿宋_GB2312"/>
              </w:rPr>
              <w:t>191</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6、填充玻璃岩棉安装牢固不能松脱下垂，竖龙骨槽内要填塞密实。</w:t>
            </w:r>
          </w:p>
        </w:tc>
      </w:tr>
      <w:tr>
        <w:tc>
          <w:tcPr>
            <w:tcW w:type="dxa" w:w="2076"/>
          </w:tcPr>
          <w:p>
            <w:pPr>
              <w:pStyle w:val="null5"/>
              <w:jc w:val="left"/>
            </w:pPr>
            <w:r>
              <w:rPr>
                <w:rFonts w:ascii="仿宋_GB2312" w:hAnsi="仿宋_GB2312" w:cs="仿宋_GB2312" w:eastAsia="仿宋_GB2312"/>
              </w:rPr>
              <w:t>192</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7、安装石膏板前检查骨架牢固程度，应对预埋墙中轨道、填充材料和有关附墙设备采取局部加强措施。</w:t>
            </w:r>
          </w:p>
        </w:tc>
      </w:tr>
      <w:tr>
        <w:tc>
          <w:tcPr>
            <w:tcW w:type="dxa" w:w="2076"/>
          </w:tcPr>
          <w:p>
            <w:pPr>
              <w:pStyle w:val="null5"/>
              <w:jc w:val="left"/>
            </w:pPr>
            <w:r>
              <w:rPr>
                <w:rFonts w:ascii="仿宋_GB2312" w:hAnsi="仿宋_GB2312" w:cs="仿宋_GB2312" w:eastAsia="仿宋_GB2312"/>
              </w:rPr>
              <w:t>193</w:t>
            </w:r>
          </w:p>
        </w:tc>
        <w:tc>
          <w:tcPr>
            <w:tcW w:type="dxa" w:w="2076"/>
          </w:tcPr>
          <w:p/>
        </w:tc>
        <w:tc>
          <w:tcPr>
            <w:tcW w:type="dxa" w:w="2076"/>
          </w:tcPr>
          <w:p>
            <w:pPr>
              <w:pStyle w:val="null5"/>
              <w:jc w:val="left"/>
            </w:pPr>
            <w:r>
              <w:rPr>
                <w:rFonts w:ascii="仿宋_GB2312" w:hAnsi="仿宋_GB2312" w:cs="仿宋_GB2312" w:eastAsia="仿宋_GB2312"/>
              </w:rPr>
              <w:t>窗帘盒</w:t>
            </w:r>
          </w:p>
        </w:tc>
        <w:tc>
          <w:tcPr>
            <w:tcW w:type="dxa" w:w="2076"/>
          </w:tcPr>
          <w:p>
            <w:pPr>
              <w:pStyle w:val="null5"/>
              <w:jc w:val="left"/>
            </w:pPr>
            <w:r>
              <w:rPr>
                <w:rFonts w:ascii="仿宋_GB2312" w:hAnsi="仿宋_GB2312" w:cs="仿宋_GB2312" w:eastAsia="仿宋_GB2312"/>
              </w:rPr>
              <w:t>24米</w:t>
            </w:r>
          </w:p>
        </w:tc>
      </w:tr>
      <w:tr>
        <w:tc>
          <w:tcPr>
            <w:tcW w:type="dxa" w:w="2076"/>
          </w:tcPr>
          <w:p>
            <w:pPr>
              <w:pStyle w:val="null5"/>
              <w:jc w:val="left"/>
            </w:pPr>
            <w:r>
              <w:rPr>
                <w:rFonts w:ascii="仿宋_GB2312" w:hAnsi="仿宋_GB2312" w:cs="仿宋_GB2312" w:eastAsia="仿宋_GB2312"/>
              </w:rPr>
              <w:t>194</w:t>
            </w:r>
          </w:p>
        </w:tc>
        <w:tc>
          <w:tcPr>
            <w:tcW w:type="dxa" w:w="2076"/>
          </w:tcPr>
          <w:p/>
        </w:tc>
        <w:tc>
          <w:tcPr>
            <w:tcW w:type="dxa" w:w="2076"/>
          </w:tcPr>
          <w:p>
            <w:pPr>
              <w:pStyle w:val="null5"/>
              <w:jc w:val="left"/>
            </w:pPr>
            <w:r>
              <w:rPr>
                <w:rFonts w:ascii="仿宋_GB2312" w:hAnsi="仿宋_GB2312" w:cs="仿宋_GB2312" w:eastAsia="仿宋_GB2312"/>
              </w:rPr>
              <w:t>一</w:t>
            </w:r>
          </w:p>
        </w:tc>
        <w:tc>
          <w:tcPr>
            <w:tcW w:type="dxa" w:w="2076"/>
          </w:tcPr>
          <w:p>
            <w:pPr>
              <w:pStyle w:val="null5"/>
              <w:jc w:val="left"/>
            </w:pPr>
            <w:r>
              <w:rPr>
                <w:rFonts w:ascii="仿宋_GB2312" w:hAnsi="仿宋_GB2312" w:cs="仿宋_GB2312" w:eastAsia="仿宋_GB2312"/>
              </w:rPr>
              <w:t>窗帘盒规格</w:t>
            </w:r>
          </w:p>
        </w:tc>
      </w:tr>
      <w:tr>
        <w:tc>
          <w:tcPr>
            <w:tcW w:type="dxa" w:w="2076"/>
          </w:tcPr>
          <w:p>
            <w:pPr>
              <w:pStyle w:val="null5"/>
              <w:jc w:val="left"/>
            </w:pPr>
            <w:r>
              <w:rPr>
                <w:rFonts w:ascii="仿宋_GB2312" w:hAnsi="仿宋_GB2312" w:cs="仿宋_GB2312" w:eastAsia="仿宋_GB2312"/>
              </w:rPr>
              <w:t>195</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200mm*200mm长度根据窗户尺寸制作</w:t>
            </w:r>
          </w:p>
        </w:tc>
      </w:tr>
      <w:tr>
        <w:tc>
          <w:tcPr>
            <w:tcW w:type="dxa" w:w="2076"/>
          </w:tcPr>
          <w:p>
            <w:pPr>
              <w:pStyle w:val="null5"/>
              <w:jc w:val="left"/>
            </w:pPr>
            <w:r>
              <w:rPr>
                <w:rFonts w:ascii="仿宋_GB2312" w:hAnsi="仿宋_GB2312" w:cs="仿宋_GB2312" w:eastAsia="仿宋_GB2312"/>
              </w:rPr>
              <w:t>196</w:t>
            </w:r>
          </w:p>
        </w:tc>
        <w:tc>
          <w:tcPr>
            <w:tcW w:type="dxa" w:w="2076"/>
          </w:tcPr>
          <w:p/>
        </w:tc>
        <w:tc>
          <w:tcPr>
            <w:tcW w:type="dxa" w:w="2076"/>
          </w:tcPr>
          <w:p>
            <w:pPr>
              <w:pStyle w:val="null5"/>
              <w:jc w:val="left"/>
            </w:pPr>
            <w:r>
              <w:rPr>
                <w:rFonts w:ascii="仿宋_GB2312" w:hAnsi="仿宋_GB2312" w:cs="仿宋_GB2312" w:eastAsia="仿宋_GB2312"/>
              </w:rPr>
              <w:t>二</w:t>
            </w:r>
          </w:p>
        </w:tc>
        <w:tc>
          <w:tcPr>
            <w:tcW w:type="dxa" w:w="2076"/>
          </w:tcPr>
          <w:p>
            <w:pPr>
              <w:pStyle w:val="null5"/>
              <w:jc w:val="left"/>
            </w:pPr>
            <w:r>
              <w:rPr>
                <w:rFonts w:ascii="仿宋_GB2312" w:hAnsi="仿宋_GB2312" w:cs="仿宋_GB2312" w:eastAsia="仿宋_GB2312"/>
              </w:rPr>
              <w:t>窗帘盒材料</w:t>
            </w:r>
          </w:p>
        </w:tc>
      </w:tr>
      <w:tr>
        <w:tc>
          <w:tcPr>
            <w:tcW w:type="dxa" w:w="2076"/>
          </w:tcPr>
          <w:p>
            <w:pPr>
              <w:pStyle w:val="null5"/>
              <w:jc w:val="left"/>
            </w:pPr>
            <w:r>
              <w:rPr>
                <w:rFonts w:ascii="仿宋_GB2312" w:hAnsi="仿宋_GB2312" w:cs="仿宋_GB2312" w:eastAsia="仿宋_GB2312"/>
              </w:rPr>
              <w:t>197</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1、12mm木工板</w:t>
            </w:r>
          </w:p>
        </w:tc>
      </w:tr>
      <w:tr>
        <w:tc>
          <w:tcPr>
            <w:tcW w:type="dxa" w:w="2076"/>
          </w:tcPr>
          <w:p>
            <w:pPr>
              <w:pStyle w:val="null5"/>
              <w:jc w:val="left"/>
            </w:pPr>
            <w:r>
              <w:rPr>
                <w:rFonts w:ascii="仿宋_GB2312" w:hAnsi="仿宋_GB2312" w:cs="仿宋_GB2312" w:eastAsia="仿宋_GB2312"/>
              </w:rPr>
              <w:t>198</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2、9.5mm纸面石膏板</w:t>
            </w:r>
          </w:p>
        </w:tc>
      </w:tr>
      <w:tr>
        <w:tc>
          <w:tcPr>
            <w:tcW w:type="dxa" w:w="2076"/>
          </w:tcPr>
          <w:p>
            <w:pPr>
              <w:pStyle w:val="null5"/>
              <w:jc w:val="left"/>
            </w:pPr>
            <w:r>
              <w:rPr>
                <w:rFonts w:ascii="仿宋_GB2312" w:hAnsi="仿宋_GB2312" w:cs="仿宋_GB2312" w:eastAsia="仿宋_GB2312"/>
              </w:rPr>
              <w:t>199</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3、25mm自攻丝、牛皮纸</w:t>
            </w:r>
          </w:p>
        </w:tc>
      </w:tr>
      <w:tr>
        <w:tc>
          <w:tcPr>
            <w:tcW w:type="dxa" w:w="2076"/>
          </w:tcPr>
          <w:p>
            <w:pPr>
              <w:pStyle w:val="null5"/>
              <w:jc w:val="left"/>
            </w:pPr>
            <w:r>
              <w:rPr>
                <w:rFonts w:ascii="仿宋_GB2312" w:hAnsi="仿宋_GB2312" w:cs="仿宋_GB2312" w:eastAsia="仿宋_GB2312"/>
              </w:rPr>
              <w:t>200</w:t>
            </w:r>
          </w:p>
        </w:tc>
        <w:tc>
          <w:tcPr>
            <w:tcW w:type="dxa" w:w="2076"/>
          </w:tcPr>
          <w:p/>
        </w:tc>
        <w:tc>
          <w:tcPr>
            <w:tcW w:type="dxa" w:w="2076"/>
          </w:tcPr>
          <w:p>
            <w:pPr>
              <w:pStyle w:val="null5"/>
              <w:jc w:val="left"/>
            </w:pPr>
            <w:r>
              <w:rPr>
                <w:rFonts w:ascii="仿宋_GB2312" w:hAnsi="仿宋_GB2312" w:cs="仿宋_GB2312" w:eastAsia="仿宋_GB2312"/>
              </w:rPr>
              <w:t>布艺窗帘</w:t>
            </w:r>
          </w:p>
        </w:tc>
        <w:tc>
          <w:tcPr>
            <w:tcW w:type="dxa" w:w="2076"/>
          </w:tcPr>
          <w:p>
            <w:pPr>
              <w:pStyle w:val="null5"/>
              <w:jc w:val="left"/>
            </w:pPr>
            <w:r>
              <w:rPr>
                <w:rFonts w:ascii="仿宋_GB2312" w:hAnsi="仿宋_GB2312" w:cs="仿宋_GB2312" w:eastAsia="仿宋_GB2312"/>
              </w:rPr>
              <w:t>24米</w:t>
            </w:r>
          </w:p>
        </w:tc>
      </w:tr>
      <w:tr>
        <w:tc>
          <w:tcPr>
            <w:tcW w:type="dxa" w:w="2076"/>
          </w:tcPr>
          <w:p>
            <w:pPr>
              <w:pStyle w:val="null5"/>
              <w:jc w:val="left"/>
            </w:pPr>
            <w:r>
              <w:rPr>
                <w:rFonts w:ascii="仿宋_GB2312" w:hAnsi="仿宋_GB2312" w:cs="仿宋_GB2312" w:eastAsia="仿宋_GB2312"/>
              </w:rPr>
              <w:t>201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窗帘规格：涤纶混纺布料，平滑、垂感度高、全遮光窗帘</w:t>
            </w:r>
          </w:p>
        </w:tc>
      </w:tr>
      <w:tr>
        <w:tc>
          <w:tcPr>
            <w:tcW w:type="dxa" w:w="2076"/>
          </w:tcPr>
          <w:p>
            <w:pPr>
              <w:pStyle w:val="null5"/>
              <w:jc w:val="left"/>
            </w:pPr>
            <w:r>
              <w:rPr>
                <w:rFonts w:ascii="仿宋_GB2312" w:hAnsi="仿宋_GB2312" w:cs="仿宋_GB2312" w:eastAsia="仿宋_GB2312"/>
              </w:rPr>
              <w:t>202</w:t>
            </w:r>
          </w:p>
        </w:tc>
        <w:tc>
          <w:tcPr>
            <w:tcW w:type="dxa" w:w="2076"/>
          </w:tcPr>
          <w:p/>
        </w:tc>
        <w:tc>
          <w:tcPr>
            <w:tcW w:type="dxa" w:w="2076"/>
          </w:tcPr>
          <w:p>
            <w:pPr>
              <w:pStyle w:val="null5"/>
              <w:jc w:val="left"/>
            </w:pPr>
            <w:r>
              <w:rPr>
                <w:rFonts w:ascii="仿宋_GB2312" w:hAnsi="仿宋_GB2312" w:cs="仿宋_GB2312" w:eastAsia="仿宋_GB2312"/>
              </w:rPr>
              <w:t>木门</w:t>
            </w:r>
          </w:p>
        </w:tc>
        <w:tc>
          <w:tcPr>
            <w:tcW w:type="dxa" w:w="2076"/>
          </w:tcPr>
          <w:p>
            <w:pPr>
              <w:pStyle w:val="null5"/>
              <w:jc w:val="left"/>
            </w:pPr>
            <w:r>
              <w:rPr>
                <w:rFonts w:ascii="仿宋_GB2312" w:hAnsi="仿宋_GB2312" w:cs="仿宋_GB2312" w:eastAsia="仿宋_GB2312"/>
              </w:rPr>
              <w:t>8㎡</w:t>
            </w:r>
          </w:p>
        </w:tc>
      </w:tr>
      <w:tr>
        <w:tc>
          <w:tcPr>
            <w:tcW w:type="dxa" w:w="2076"/>
          </w:tcPr>
          <w:p>
            <w:pPr>
              <w:pStyle w:val="null5"/>
              <w:jc w:val="left"/>
            </w:pPr>
            <w:r>
              <w:rPr>
                <w:rFonts w:ascii="仿宋_GB2312" w:hAnsi="仿宋_GB2312" w:cs="仿宋_GB2312" w:eastAsia="仿宋_GB2312"/>
              </w:rPr>
              <w:t>203</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1、定制子母木门（1200*2400mm）两套</w:t>
            </w:r>
          </w:p>
        </w:tc>
      </w:tr>
      <w:tr>
        <w:tc>
          <w:tcPr>
            <w:tcW w:type="dxa" w:w="2076"/>
          </w:tcPr>
          <w:p>
            <w:pPr>
              <w:pStyle w:val="null5"/>
              <w:jc w:val="left"/>
            </w:pPr>
            <w:r>
              <w:rPr>
                <w:rFonts w:ascii="仿宋_GB2312" w:hAnsi="仿宋_GB2312" w:cs="仿宋_GB2312" w:eastAsia="仿宋_GB2312"/>
              </w:rPr>
              <w:t>204</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2、定制单开木门（1000*2400mm）</w:t>
            </w:r>
          </w:p>
        </w:tc>
      </w:tr>
      <w:tr>
        <w:tc>
          <w:tcPr>
            <w:tcW w:type="dxa" w:w="2076"/>
          </w:tcPr>
          <w:p>
            <w:pPr>
              <w:pStyle w:val="null5"/>
              <w:jc w:val="left"/>
            </w:pPr>
            <w:r>
              <w:rPr>
                <w:rFonts w:ascii="仿宋_GB2312" w:hAnsi="仿宋_GB2312" w:cs="仿宋_GB2312" w:eastAsia="仿宋_GB2312"/>
              </w:rPr>
              <w:t>205</w:t>
            </w:r>
          </w:p>
        </w:tc>
        <w:tc>
          <w:tcPr>
            <w:tcW w:type="dxa" w:w="2076"/>
          </w:tcPr>
          <w:p/>
        </w:tc>
        <w:tc>
          <w:tcPr>
            <w:tcW w:type="dxa" w:w="2076"/>
          </w:tcPr>
          <w:p>
            <w:pPr>
              <w:pStyle w:val="null5"/>
              <w:jc w:val="left"/>
            </w:pPr>
            <w:r>
              <w:rPr>
                <w:rFonts w:ascii="仿宋_GB2312" w:hAnsi="仿宋_GB2312" w:cs="仿宋_GB2312" w:eastAsia="仿宋_GB2312"/>
              </w:rPr>
              <w:t>地面防静电地板</w:t>
            </w:r>
          </w:p>
        </w:tc>
        <w:tc>
          <w:tcPr>
            <w:tcW w:type="dxa" w:w="2076"/>
          </w:tcPr>
          <w:p>
            <w:pPr>
              <w:pStyle w:val="null5"/>
              <w:jc w:val="left"/>
            </w:pPr>
            <w:r>
              <w:rPr>
                <w:rFonts w:ascii="仿宋_GB2312" w:hAnsi="仿宋_GB2312" w:cs="仿宋_GB2312" w:eastAsia="仿宋_GB2312"/>
              </w:rPr>
              <w:t>210㎡</w:t>
            </w:r>
          </w:p>
        </w:tc>
      </w:tr>
      <w:tr>
        <w:tc>
          <w:tcPr>
            <w:tcW w:type="dxa" w:w="2076"/>
          </w:tcPr>
          <w:p>
            <w:pPr>
              <w:pStyle w:val="null5"/>
              <w:jc w:val="left"/>
            </w:pPr>
            <w:r>
              <w:rPr>
                <w:rFonts w:ascii="仿宋_GB2312" w:hAnsi="仿宋_GB2312" w:cs="仿宋_GB2312" w:eastAsia="仿宋_GB2312"/>
              </w:rPr>
              <w:t>206</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防静电</w:t>
            </w:r>
          </w:p>
        </w:tc>
      </w:tr>
      <w:tr>
        <w:tc>
          <w:tcPr>
            <w:tcW w:type="dxa" w:w="2076"/>
          </w:tcPr>
          <w:p>
            <w:pPr>
              <w:pStyle w:val="null5"/>
              <w:jc w:val="left"/>
            </w:pPr>
            <w:r>
              <w:rPr>
                <w:rFonts w:ascii="仿宋_GB2312" w:hAnsi="仿宋_GB2312" w:cs="仿宋_GB2312" w:eastAsia="仿宋_GB2312"/>
              </w:rPr>
              <w:t>207</w:t>
            </w:r>
          </w:p>
        </w:tc>
        <w:tc>
          <w:tcPr>
            <w:tcW w:type="dxa" w:w="2076"/>
          </w:tcPr>
          <w:p/>
        </w:tc>
        <w:tc>
          <w:tcPr>
            <w:tcW w:type="dxa" w:w="2076"/>
          </w:tcPr>
          <w:p>
            <w:pPr>
              <w:pStyle w:val="null5"/>
              <w:jc w:val="left"/>
            </w:pPr>
            <w:r>
              <w:rPr>
                <w:rFonts w:ascii="仿宋_GB2312" w:hAnsi="仿宋_GB2312" w:cs="仿宋_GB2312" w:eastAsia="仿宋_GB2312"/>
              </w:rPr>
              <w:t>2.5电源线材</w:t>
            </w:r>
          </w:p>
        </w:tc>
        <w:tc>
          <w:tcPr>
            <w:tcW w:type="dxa" w:w="2076"/>
          </w:tcPr>
          <w:p>
            <w:pPr>
              <w:pStyle w:val="null5"/>
              <w:jc w:val="left"/>
            </w:pPr>
            <w:r>
              <w:rPr>
                <w:rFonts w:ascii="仿宋_GB2312" w:hAnsi="仿宋_GB2312" w:cs="仿宋_GB2312" w:eastAsia="仿宋_GB2312"/>
              </w:rPr>
              <w:t>588米</w:t>
            </w:r>
          </w:p>
        </w:tc>
      </w:tr>
      <w:tr>
        <w:tc>
          <w:tcPr>
            <w:tcW w:type="dxa" w:w="2076"/>
          </w:tcPr>
          <w:p>
            <w:pPr>
              <w:pStyle w:val="null5"/>
              <w:jc w:val="left"/>
            </w:pPr>
            <w:r>
              <w:rPr>
                <w:rFonts w:ascii="仿宋_GB2312" w:hAnsi="仿宋_GB2312" w:cs="仿宋_GB2312" w:eastAsia="仿宋_GB2312"/>
              </w:rPr>
              <w:t>208</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2.5平方单芯铜线，高纯度无氧铜，聚氯乙烯绝缘外皮国标足米3C认证</w:t>
            </w:r>
          </w:p>
        </w:tc>
      </w:tr>
      <w:tr>
        <w:tc>
          <w:tcPr>
            <w:tcW w:type="dxa" w:w="2076"/>
          </w:tcPr>
          <w:p>
            <w:pPr>
              <w:pStyle w:val="null5"/>
              <w:jc w:val="left"/>
            </w:pPr>
            <w:r>
              <w:rPr>
                <w:rFonts w:ascii="仿宋_GB2312" w:hAnsi="仿宋_GB2312" w:cs="仿宋_GB2312" w:eastAsia="仿宋_GB2312"/>
              </w:rPr>
              <w:t>209</w:t>
            </w:r>
          </w:p>
        </w:tc>
        <w:tc>
          <w:tcPr>
            <w:tcW w:type="dxa" w:w="2076"/>
          </w:tcPr>
          <w:p/>
        </w:tc>
        <w:tc>
          <w:tcPr>
            <w:tcW w:type="dxa" w:w="2076"/>
          </w:tcPr>
          <w:p>
            <w:pPr>
              <w:pStyle w:val="null5"/>
              <w:jc w:val="left"/>
            </w:pPr>
            <w:r>
              <w:rPr>
                <w:rFonts w:ascii="仿宋_GB2312" w:hAnsi="仿宋_GB2312" w:cs="仿宋_GB2312" w:eastAsia="仿宋_GB2312"/>
              </w:rPr>
              <w:t>4电源线材</w:t>
            </w:r>
          </w:p>
        </w:tc>
        <w:tc>
          <w:tcPr>
            <w:tcW w:type="dxa" w:w="2076"/>
          </w:tcPr>
          <w:p>
            <w:pPr>
              <w:pStyle w:val="null5"/>
              <w:jc w:val="left"/>
            </w:pPr>
            <w:r>
              <w:rPr>
                <w:rFonts w:ascii="仿宋_GB2312" w:hAnsi="仿宋_GB2312" w:cs="仿宋_GB2312" w:eastAsia="仿宋_GB2312"/>
              </w:rPr>
              <w:t>666米</w:t>
            </w:r>
          </w:p>
        </w:tc>
      </w:tr>
      <w:tr>
        <w:tc>
          <w:tcPr>
            <w:tcW w:type="dxa" w:w="2076"/>
          </w:tcPr>
          <w:p>
            <w:pPr>
              <w:pStyle w:val="null5"/>
              <w:jc w:val="left"/>
            </w:pPr>
            <w:r>
              <w:rPr>
                <w:rFonts w:ascii="仿宋_GB2312" w:hAnsi="仿宋_GB2312" w:cs="仿宋_GB2312" w:eastAsia="仿宋_GB2312"/>
              </w:rPr>
              <w:t>210</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4平方单芯铜线，高纯度无氧铜，聚氯乙烯绝缘外皮国标足米3C认证</w:t>
            </w:r>
          </w:p>
        </w:tc>
      </w:tr>
      <w:tr>
        <w:tc>
          <w:tcPr>
            <w:tcW w:type="dxa" w:w="2076"/>
          </w:tcPr>
          <w:p>
            <w:pPr>
              <w:pStyle w:val="null5"/>
              <w:jc w:val="left"/>
            </w:pPr>
            <w:r>
              <w:rPr>
                <w:rFonts w:ascii="仿宋_GB2312" w:hAnsi="仿宋_GB2312" w:cs="仿宋_GB2312" w:eastAsia="仿宋_GB2312"/>
              </w:rPr>
              <w:t>211</w:t>
            </w:r>
          </w:p>
        </w:tc>
        <w:tc>
          <w:tcPr>
            <w:tcW w:type="dxa" w:w="2076"/>
          </w:tcPr>
          <w:p/>
        </w:tc>
        <w:tc>
          <w:tcPr>
            <w:tcW w:type="dxa" w:w="2076"/>
          </w:tcPr>
          <w:p>
            <w:pPr>
              <w:pStyle w:val="null5"/>
              <w:jc w:val="left"/>
            </w:pPr>
            <w:r>
              <w:rPr>
                <w:rFonts w:ascii="仿宋_GB2312" w:hAnsi="仿宋_GB2312" w:cs="仿宋_GB2312" w:eastAsia="仿宋_GB2312"/>
              </w:rPr>
              <w:t>20PVC线管</w:t>
            </w:r>
          </w:p>
        </w:tc>
        <w:tc>
          <w:tcPr>
            <w:tcW w:type="dxa" w:w="2076"/>
          </w:tcPr>
          <w:p>
            <w:pPr>
              <w:pStyle w:val="null5"/>
              <w:jc w:val="left"/>
            </w:pPr>
            <w:r>
              <w:rPr>
                <w:rFonts w:ascii="仿宋_GB2312" w:hAnsi="仿宋_GB2312" w:cs="仿宋_GB2312" w:eastAsia="仿宋_GB2312"/>
              </w:rPr>
              <w:t>312米</w:t>
            </w:r>
          </w:p>
        </w:tc>
      </w:tr>
      <w:tr>
        <w:tc>
          <w:tcPr>
            <w:tcW w:type="dxa" w:w="2076"/>
          </w:tcPr>
          <w:p>
            <w:pPr>
              <w:pStyle w:val="null5"/>
              <w:jc w:val="left"/>
            </w:pPr>
            <w:r>
              <w:rPr>
                <w:rFonts w:ascii="仿宋_GB2312" w:hAnsi="仿宋_GB2312" w:cs="仿宋_GB2312" w:eastAsia="仿宋_GB2312"/>
              </w:rPr>
              <w:t>212</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PVC线管直径20</w:t>
            </w:r>
          </w:p>
        </w:tc>
      </w:tr>
      <w:tr>
        <w:tc>
          <w:tcPr>
            <w:tcW w:type="dxa" w:w="2076"/>
          </w:tcPr>
          <w:p>
            <w:pPr>
              <w:pStyle w:val="null5"/>
              <w:jc w:val="left"/>
            </w:pPr>
            <w:r>
              <w:rPr>
                <w:rFonts w:ascii="仿宋_GB2312" w:hAnsi="仿宋_GB2312" w:cs="仿宋_GB2312" w:eastAsia="仿宋_GB2312"/>
              </w:rPr>
              <w:t>213</w:t>
            </w:r>
          </w:p>
        </w:tc>
        <w:tc>
          <w:tcPr>
            <w:tcW w:type="dxa" w:w="2076"/>
          </w:tcPr>
          <w:p/>
        </w:tc>
        <w:tc>
          <w:tcPr>
            <w:tcW w:type="dxa" w:w="2076"/>
          </w:tcPr>
          <w:p>
            <w:pPr>
              <w:pStyle w:val="null5"/>
              <w:jc w:val="left"/>
            </w:pPr>
            <w:r>
              <w:rPr>
                <w:rFonts w:ascii="仿宋_GB2312" w:hAnsi="仿宋_GB2312" w:cs="仿宋_GB2312" w:eastAsia="仿宋_GB2312"/>
              </w:rPr>
              <w:t>开关</w:t>
            </w:r>
          </w:p>
        </w:tc>
        <w:tc>
          <w:tcPr>
            <w:tcW w:type="dxa" w:w="2076"/>
          </w:tcPr>
          <w:p>
            <w:pPr>
              <w:pStyle w:val="null5"/>
              <w:jc w:val="left"/>
            </w:pPr>
            <w:r>
              <w:rPr>
                <w:rFonts w:ascii="仿宋_GB2312" w:hAnsi="仿宋_GB2312" w:cs="仿宋_GB2312" w:eastAsia="仿宋_GB2312"/>
              </w:rPr>
              <w:t>3个</w:t>
            </w:r>
          </w:p>
        </w:tc>
      </w:tr>
      <w:tr>
        <w:tc>
          <w:tcPr>
            <w:tcW w:type="dxa" w:w="2076"/>
          </w:tcPr>
          <w:p>
            <w:pPr>
              <w:pStyle w:val="null5"/>
              <w:jc w:val="left"/>
            </w:pPr>
            <w:r>
              <w:rPr>
                <w:rFonts w:ascii="仿宋_GB2312" w:hAnsi="仿宋_GB2312" w:cs="仿宋_GB2312" w:eastAsia="仿宋_GB2312"/>
              </w:rPr>
              <w:t>214</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三联单控开关</w:t>
            </w:r>
          </w:p>
        </w:tc>
      </w:tr>
      <w:tr>
        <w:tc>
          <w:tcPr>
            <w:tcW w:type="dxa" w:w="2076"/>
          </w:tcPr>
          <w:p>
            <w:pPr>
              <w:pStyle w:val="null5"/>
              <w:jc w:val="left"/>
            </w:pPr>
            <w:r>
              <w:rPr>
                <w:rFonts w:ascii="仿宋_GB2312" w:hAnsi="仿宋_GB2312" w:cs="仿宋_GB2312" w:eastAsia="仿宋_GB2312"/>
              </w:rPr>
              <w:t>215</w:t>
            </w:r>
          </w:p>
        </w:tc>
        <w:tc>
          <w:tcPr>
            <w:tcW w:type="dxa" w:w="2076"/>
          </w:tcPr>
          <w:p/>
        </w:tc>
        <w:tc>
          <w:tcPr>
            <w:tcW w:type="dxa" w:w="2076"/>
          </w:tcPr>
          <w:p>
            <w:pPr>
              <w:pStyle w:val="null5"/>
              <w:jc w:val="left"/>
            </w:pPr>
            <w:r>
              <w:rPr>
                <w:rFonts w:ascii="仿宋_GB2312" w:hAnsi="仿宋_GB2312" w:cs="仿宋_GB2312" w:eastAsia="仿宋_GB2312"/>
              </w:rPr>
              <w:t>空气空开1</w:t>
            </w:r>
          </w:p>
        </w:tc>
        <w:tc>
          <w:tcPr>
            <w:tcW w:type="dxa" w:w="2076"/>
          </w:tcPr>
          <w:p>
            <w:pPr>
              <w:pStyle w:val="null5"/>
              <w:jc w:val="left"/>
            </w:pPr>
            <w:r>
              <w:rPr>
                <w:rFonts w:ascii="仿宋_GB2312" w:hAnsi="仿宋_GB2312" w:cs="仿宋_GB2312" w:eastAsia="仿宋_GB2312"/>
              </w:rPr>
              <w:t>8个</w:t>
            </w:r>
          </w:p>
        </w:tc>
      </w:tr>
      <w:tr>
        <w:tc>
          <w:tcPr>
            <w:tcW w:type="dxa" w:w="2076"/>
          </w:tcPr>
          <w:p>
            <w:pPr>
              <w:pStyle w:val="null5"/>
              <w:jc w:val="left"/>
            </w:pPr>
            <w:r>
              <w:rPr>
                <w:rFonts w:ascii="仿宋_GB2312" w:hAnsi="仿宋_GB2312" w:cs="仿宋_GB2312" w:eastAsia="仿宋_GB2312"/>
              </w:rPr>
              <w:t>216</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RCBO-40/2P/C32</w:t>
            </w:r>
          </w:p>
        </w:tc>
      </w:tr>
      <w:tr>
        <w:tc>
          <w:tcPr>
            <w:tcW w:type="dxa" w:w="2076"/>
          </w:tcPr>
          <w:p>
            <w:pPr>
              <w:pStyle w:val="null5"/>
              <w:jc w:val="left"/>
            </w:pPr>
            <w:r>
              <w:rPr>
                <w:rFonts w:ascii="仿宋_GB2312" w:hAnsi="仿宋_GB2312" w:cs="仿宋_GB2312" w:eastAsia="仿宋_GB2312"/>
              </w:rPr>
              <w:t>217</w:t>
            </w:r>
          </w:p>
        </w:tc>
        <w:tc>
          <w:tcPr>
            <w:tcW w:type="dxa" w:w="2076"/>
          </w:tcPr>
          <w:p/>
        </w:tc>
        <w:tc>
          <w:tcPr>
            <w:tcW w:type="dxa" w:w="2076"/>
          </w:tcPr>
          <w:p>
            <w:pPr>
              <w:pStyle w:val="null5"/>
              <w:jc w:val="left"/>
            </w:pPr>
            <w:r>
              <w:rPr>
                <w:rFonts w:ascii="仿宋_GB2312" w:hAnsi="仿宋_GB2312" w:cs="仿宋_GB2312" w:eastAsia="仿宋_GB2312"/>
              </w:rPr>
              <w:t>空气空开2</w:t>
            </w:r>
          </w:p>
        </w:tc>
        <w:tc>
          <w:tcPr>
            <w:tcW w:type="dxa" w:w="2076"/>
          </w:tcPr>
          <w:p>
            <w:pPr>
              <w:pStyle w:val="null5"/>
              <w:jc w:val="left"/>
            </w:pPr>
            <w:r>
              <w:rPr>
                <w:rFonts w:ascii="仿宋_GB2312" w:hAnsi="仿宋_GB2312" w:cs="仿宋_GB2312" w:eastAsia="仿宋_GB2312"/>
              </w:rPr>
              <w:t>1个</w:t>
            </w:r>
          </w:p>
        </w:tc>
      </w:tr>
      <w:tr>
        <w:tc>
          <w:tcPr>
            <w:tcW w:type="dxa" w:w="2076"/>
          </w:tcPr>
          <w:p>
            <w:pPr>
              <w:pStyle w:val="null5"/>
              <w:jc w:val="left"/>
            </w:pPr>
            <w:r>
              <w:rPr>
                <w:rFonts w:ascii="仿宋_GB2312" w:hAnsi="仿宋_GB2312" w:cs="仿宋_GB2312" w:eastAsia="仿宋_GB2312"/>
              </w:rPr>
              <w:t>218</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RCBO-100/3P/C63</w:t>
            </w:r>
          </w:p>
        </w:tc>
      </w:tr>
      <w:tr>
        <w:tc>
          <w:tcPr>
            <w:tcW w:type="dxa" w:w="2076"/>
          </w:tcPr>
          <w:p>
            <w:pPr>
              <w:pStyle w:val="null5"/>
              <w:jc w:val="left"/>
            </w:pPr>
            <w:r>
              <w:rPr>
                <w:rFonts w:ascii="仿宋_GB2312" w:hAnsi="仿宋_GB2312" w:cs="仿宋_GB2312" w:eastAsia="仿宋_GB2312"/>
              </w:rPr>
              <w:t>219</w:t>
            </w:r>
          </w:p>
        </w:tc>
        <w:tc>
          <w:tcPr>
            <w:tcW w:type="dxa" w:w="2076"/>
          </w:tcPr>
          <w:p/>
        </w:tc>
        <w:tc>
          <w:tcPr>
            <w:tcW w:type="dxa" w:w="2076"/>
          </w:tcPr>
          <w:p>
            <w:pPr>
              <w:pStyle w:val="null5"/>
              <w:jc w:val="left"/>
            </w:pPr>
            <w:r>
              <w:rPr>
                <w:rFonts w:ascii="仿宋_GB2312" w:hAnsi="仿宋_GB2312" w:cs="仿宋_GB2312" w:eastAsia="仿宋_GB2312"/>
              </w:rPr>
              <w:t>插座</w:t>
            </w:r>
          </w:p>
        </w:tc>
        <w:tc>
          <w:tcPr>
            <w:tcW w:type="dxa" w:w="2076"/>
          </w:tcPr>
          <w:p>
            <w:pPr>
              <w:pStyle w:val="null5"/>
              <w:jc w:val="left"/>
            </w:pPr>
            <w:r>
              <w:rPr>
                <w:rFonts w:ascii="仿宋_GB2312" w:hAnsi="仿宋_GB2312" w:cs="仿宋_GB2312" w:eastAsia="仿宋_GB2312"/>
              </w:rPr>
              <w:t>14个</w:t>
            </w:r>
          </w:p>
        </w:tc>
      </w:tr>
      <w:tr>
        <w:tc>
          <w:tcPr>
            <w:tcW w:type="dxa" w:w="2076"/>
          </w:tcPr>
          <w:p>
            <w:pPr>
              <w:pStyle w:val="null5"/>
              <w:jc w:val="left"/>
            </w:pPr>
            <w:r>
              <w:rPr>
                <w:rFonts w:ascii="仿宋_GB2312" w:hAnsi="仿宋_GB2312" w:cs="仿宋_GB2312" w:eastAsia="仿宋_GB2312"/>
              </w:rPr>
              <w:t>220</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暗装五孔插座</w:t>
            </w:r>
          </w:p>
        </w:tc>
      </w:tr>
      <w:tr>
        <w:tc>
          <w:tcPr>
            <w:tcW w:type="dxa" w:w="2076"/>
          </w:tcPr>
          <w:p>
            <w:pPr>
              <w:pStyle w:val="null5"/>
              <w:jc w:val="left"/>
            </w:pPr>
            <w:r>
              <w:rPr>
                <w:rFonts w:ascii="仿宋_GB2312" w:hAnsi="仿宋_GB2312" w:cs="仿宋_GB2312" w:eastAsia="仿宋_GB2312"/>
              </w:rPr>
              <w:t>221</w:t>
            </w:r>
          </w:p>
        </w:tc>
        <w:tc>
          <w:tcPr>
            <w:tcW w:type="dxa" w:w="2076"/>
          </w:tcPr>
          <w:p/>
        </w:tc>
        <w:tc>
          <w:tcPr>
            <w:tcW w:type="dxa" w:w="2076"/>
          </w:tcPr>
          <w:p>
            <w:pPr>
              <w:pStyle w:val="null5"/>
              <w:jc w:val="left"/>
            </w:pPr>
            <w:r>
              <w:rPr>
                <w:rFonts w:ascii="仿宋_GB2312" w:hAnsi="仿宋_GB2312" w:cs="仿宋_GB2312" w:eastAsia="仿宋_GB2312"/>
              </w:rPr>
              <w:t>地面插座</w:t>
            </w:r>
          </w:p>
        </w:tc>
        <w:tc>
          <w:tcPr>
            <w:tcW w:type="dxa" w:w="2076"/>
          </w:tcPr>
          <w:p>
            <w:pPr>
              <w:pStyle w:val="null5"/>
              <w:jc w:val="left"/>
            </w:pPr>
            <w:r>
              <w:rPr>
                <w:rFonts w:ascii="仿宋_GB2312" w:hAnsi="仿宋_GB2312" w:cs="仿宋_GB2312" w:eastAsia="仿宋_GB2312"/>
              </w:rPr>
              <w:t>36个</w:t>
            </w:r>
          </w:p>
        </w:tc>
      </w:tr>
      <w:tr>
        <w:tc>
          <w:tcPr>
            <w:tcW w:type="dxa" w:w="2076"/>
          </w:tcPr>
          <w:p>
            <w:pPr>
              <w:pStyle w:val="null5"/>
              <w:jc w:val="left"/>
            </w:pPr>
            <w:r>
              <w:rPr>
                <w:rFonts w:ascii="仿宋_GB2312" w:hAnsi="仿宋_GB2312" w:cs="仿宋_GB2312" w:eastAsia="仿宋_GB2312"/>
              </w:rPr>
              <w:t>222</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地面五孔插座</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包装运输</w:t>
            </w:r>
          </w:p>
        </w:tc>
        <w:tc>
          <w:tcPr>
            <w:tcW w:type="dxa" w:w="4153"/>
          </w:tcPr>
          <w:p>
            <w:pPr>
              <w:pStyle w:val="null5"/>
              <w:jc w:val="left"/>
            </w:pPr>
            <w:r>
              <w:rPr>
                <w:rFonts w:ascii="仿宋_GB2312" w:hAnsi="仿宋_GB2312" w:cs="仿宋_GB2312" w:eastAsia="仿宋_GB2312"/>
              </w:rPr>
              <w:t>包装要求：按照产品的包装应按照国家或业务主管部门的技术规定执行，国家或业务主管部门无技术规定的，应当按双方约定采取足以保护产品安全、完好的包装方式，收取履约保证金2%。 运输要求：运输方式及线路：由乙方自定。运输及相关费用：由乙方承担。</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安装调试</w:t>
            </w:r>
          </w:p>
        </w:tc>
        <w:tc>
          <w:tcPr>
            <w:tcW w:type="dxa" w:w="4153"/>
          </w:tcPr>
          <w:p>
            <w:pPr>
              <w:pStyle w:val="null5"/>
              <w:jc w:val="left"/>
            </w:pPr>
            <w:r>
              <w:rPr>
                <w:rFonts w:ascii="仿宋_GB2312" w:hAnsi="仿宋_GB2312" w:cs="仿宋_GB2312" w:eastAsia="仿宋_GB2312"/>
              </w:rPr>
              <w:t>1、货物运抵现场后，采购人将对货物数量、质量、规格等进行检验。如发现货物和规格或者两者都与竞争性磋商文件、响应文件、合同不符，采购人有权根据检验结果要求成交供应商立即更换或者提出索赔要求。 2、 成交供应商负责承担货物的运输、安装调试、运行维护及验收工作发生的一切费用，在此期间应接受采购人的协调和管理，成交供应商应采取严格的安全措施，承担由于自身原因所造成的事故责任及其发生的一切费用</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售后服务要求</w:t>
            </w:r>
          </w:p>
        </w:tc>
        <w:tc>
          <w:tcPr>
            <w:tcW w:type="dxa" w:w="4153"/>
          </w:tcPr>
          <w:p>
            <w:pPr>
              <w:pStyle w:val="null5"/>
              <w:jc w:val="left"/>
            </w:pPr>
            <w:r>
              <w:rPr>
                <w:rFonts w:ascii="仿宋_GB2312" w:hAnsi="仿宋_GB2312" w:cs="仿宋_GB2312" w:eastAsia="仿宋_GB2312"/>
              </w:rPr>
              <w:t>质保期内全部免费上门维修，响应文件中提供维护件清单及价格。质保期自验收合格之日起。另须明确说明质保期后的维修、维护内容及服务方式、范围和收费等情况。在免费质保期内的器材损坏，全部免费上门维修。供应商有延长质保期承诺的，执行新的质保期。 提供的所有货物及零配件必须是响应文件中报的品牌、型号及生产厂家，必须符合相关参数要求，必须是正规厂家出品、配套且全新的、符合国家质量检测标准；每件货物必须提供合格证，主要设备必须配套相关技术资料。 成交供应商负责在设备送达时教会用户使用。人员培训方面成交供应商定期对使用人员和维护人员进行培训，或根据采购人需求组织免费培训，保障操作人员和使用人员能够达到独立使用、操作要求。 在免费质保期内出现质量问题，成交供应商须提供免费上门维修服务和供应零配件。保修期外，在设备寿命期内以不高于投标价格的价格保证备品备件并长期提供技术咨询服务。 成交供应商承诺免费质保期后，继续免费提供维护和服务。 货物出现问题时，成交供应商得到通知后2小时内响应，重大故障24小时内派技术人员到用户现场维修，供应商可自报更优惠的维修响应时间。 成交供应商须派技术人员到场安装、调试至正常使用。 在设备的设计使用寿命期内，成交供应商应能保证使用方更换到原厂正宗的零部件，确保设备的正常使用。 如采购人单位要求成交供应商提供技术支持时，成交供应商须积极配合。成交供应商保证在质保服务期内提供在使用环境改变、搬迁时的现场技术支持，使搬迁后产品能够正常运行。 各供应商要把针对本项目的售后服务承诺写入投标文件。 合同执行期间，成交供应商应采取严格的安全措施，接受采购人的协调和管理，承担由于自身原因所造成的事故的责任及其发生的一切费用。</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自签订合同之日起45个工作日内供货安装调试完毕</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合同支付方式：1、合同签订后，达到付款条件起 10 日内，支付合同总金额的30%；</w:t>
              <w:br/>
              <w:t>2、项目验收合格后，达到付款条件起 10 日内，支付合同总金额的70%。</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整体质保至少5年，终身免费安装、维护、升级、调试。参数内有特殊要求的执行参数内要求。供应商有延长质保期承诺的，执行新的质保期承诺。国家主管部门或者行业标准或参数内另作要求对货物本身有更高要求的，从其规定并在合同中约定，供应商亦可提报更长的质保期。</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磋商文件所列示的产品技术要求及各项指标，应理解为影响设备功能的参数均为最低满足值，其他参数均为参考值。对于采购文件中所列技术参数及参考品牌，仅表示采购人对该采购产品的技术功能配置和品牌档次的选择期望或功能描述，供参考，并不意味着采购人否决满足采购文件要求的其他产品的投报。供应商应根据其所报产品特点、技术参数、功能配置选择其投报产品，并能提供其产品完全满足磋商文件要求的相应证明材料。 2、对于磋商文件中没有列出，而对将来货物的正常使用和维护必不可少的备件、专用工具和消耗品，供应商应一并采购，保证货物的正常使用。同时，供应商应根据采购人的技术要求，直至完成验收达到合同要求并交付采购人使用，所用材料等必须符合国家标准及行业要求。因供应商自身原因，而达不到项目指标、要求或效果时，成交供应商应无条件免费增加设备或材料，直至达到采购要求的效果。 3、供应商应如实在响应文件中的“技术参数偏离表”中注明投标产品与采购文件技术要求的偏离情况；未予注明的，视为全部满足采购文件要求。 4、供应商须提供所报产品的规格型号、配置等，注明产厂产地。所报产品必须为原装、正规厂家生产，符合国家质量检测标准及要求，具有该产品的出厂标准或鉴定报告等相关资料。本项目所有货物均必须采用正规厂家的合格产品，由供应商负责采购，其所购材料的质量等需经采购人认可后方可使用，采购人若发现供应商供应的某些货物明显达不到采购要求，采购人有权要求置换，价格不予调整。用于本项目的所有材料、设备一经运至现场，由供应商负责统一保管，运输损耗费、装卸费、采购保管费、材料检验试验费及其它损耗费采购人不再单独支付。 5、供应商必须对所有货物进行响应报价，否则按响应无效处理。供应商所报综合单价均应包括：为完成采购项目所需的设备费、人工费、材料费（含辅材）、包装费、运输费、保管费、安装调试费、缺陷修复费、管理费、保险费、检验检测费、鉴定费、验收费用、维护费用、利润、税金及政策性规定的各种费用，并包括价格的涨价风险以及合同明示或暗示的所有责任及义务和不可抗力以外的一切风险，供应商应结合本企业和市场情况自主进行报价。清单内产品数量为合同约定数量，根据实际供货数量，据实结算。：</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rPr>
        <w:t>磋商小组可以根据磋商文件和磋商情况实质性变动上述采购需求中的技术、服务要求以及合同草案条款，但不得变动磋商文件中的其他内容。实质性变动的内容，须经采购人代表确认。</w:t>
      </w:r>
    </w:p>
    <w:p>
      <w:pPr>
        <w:pStyle w:val="null5"/>
        <w:ind w:firstLine="480"/>
        <w:jc w:val="both"/>
      </w:pP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详见附件</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不存在直接控股、管理关系的书面声明</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在“信用中国”、“中国政府采购网”网站中被列入失信被执行人、重大税收违法失信主体名单、政府采购严重违法失信行为记录名单的供应商，不得参加本次政府采购活动。</w:t>
            </w:r>
          </w:p>
        </w:tc>
        <w:tc>
          <w:tcPr>
            <w:tcW w:type="dxa" w:w="1661"/>
          </w:tcPr>
          <w:p>
            <w:pPr>
              <w:pStyle w:val="null5"/>
              <w:jc w:val="left"/>
            </w:pPr>
            <w:r>
              <w:rPr>
                <w:rFonts w:ascii="仿宋_GB2312" w:hAnsi="仿宋_GB2312" w:cs="仿宋_GB2312" w:eastAsia="仿宋_GB2312"/>
              </w:rPr>
              <w:t>无不良信用记录证明材料</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供应商承诺函、自觉抵制政府采购领域商业贿赂行为承诺书、法定代表人资格证明书或法定代表人授权委托书、封面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政府强制采购节能产品明细表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投标（响应）报价明细表总表、开标（报价）一览表、报价明细表1</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法定代表人授权委托书；如法定代表人投标，需提供法定代表人身份证明</w:t>
            </w:r>
          </w:p>
        </w:tc>
        <w:tc>
          <w:tcPr>
            <w:tcW w:type="dxa" w:w="3322"/>
          </w:tcPr>
          <w:p>
            <w:pPr>
              <w:pStyle w:val="null5"/>
              <w:jc w:val="left"/>
            </w:pPr>
            <w:r>
              <w:rPr>
                <w:rFonts w:ascii="仿宋_GB2312" w:hAnsi="仿宋_GB2312" w:cs="仿宋_GB2312" w:eastAsia="仿宋_GB2312"/>
              </w:rPr>
              <w:t>法定代表人授权委托书；如法定代表人投标，需提供法定代表人身份证明</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★号条款响应</w:t>
            </w:r>
          </w:p>
        </w:tc>
        <w:tc>
          <w:tcPr>
            <w:tcW w:type="dxa" w:w="3322"/>
          </w:tcPr>
          <w:p>
            <w:pPr>
              <w:pStyle w:val="null5"/>
              <w:jc w:val="left"/>
            </w:pPr>
            <w:r>
              <w:rPr>
                <w:rFonts w:ascii="仿宋_GB2312" w:hAnsi="仿宋_GB2312" w:cs="仿宋_GB2312" w:eastAsia="仿宋_GB2312"/>
              </w:rPr>
              <w:t>响应文件满足磋商文件中★号条款要求。</w:t>
            </w:r>
          </w:p>
        </w:tc>
        <w:tc>
          <w:tcPr>
            <w:tcW w:type="dxa" w:w="1661"/>
          </w:tcPr>
          <w:p>
            <w:pPr>
              <w:pStyle w:val="null5"/>
              <w:jc w:val="left"/>
            </w:pPr>
            <w:r>
              <w:rPr>
                <w:rFonts w:ascii="仿宋_GB2312" w:hAnsi="仿宋_GB2312" w:cs="仿宋_GB2312" w:eastAsia="仿宋_GB2312"/>
              </w:rPr>
              <w:t>其他材料、商务应答表、技术方案、报价明细表1、技术支持资料、技术参数响应表</w:t>
            </w:r>
          </w:p>
        </w:tc>
      </w:tr>
      <w:tr>
        <w:tc>
          <w:tcPr>
            <w:tcW w:type="dxa" w:w="831"/>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采购文件未明确说明允许投报进口产品，而投报了进口产品的</w:t>
            </w:r>
          </w:p>
        </w:tc>
        <w:tc>
          <w:tcPr>
            <w:tcW w:type="dxa" w:w="3322"/>
          </w:tcPr>
          <w:p>
            <w:pPr>
              <w:pStyle w:val="null5"/>
              <w:jc w:val="left"/>
            </w:pPr>
            <w:r>
              <w:rPr>
                <w:rFonts w:ascii="仿宋_GB2312" w:hAnsi="仿宋_GB2312" w:cs="仿宋_GB2312" w:eastAsia="仿宋_GB2312"/>
              </w:rPr>
              <w:t>采购文件未明确说明允许投报进口产品，而投报了进口产品的</w:t>
            </w:r>
          </w:p>
        </w:tc>
        <w:tc>
          <w:tcPr>
            <w:tcW w:type="dxa" w:w="1661"/>
          </w:tcPr>
          <w:p>
            <w:pPr>
              <w:pStyle w:val="null5"/>
              <w:jc w:val="left"/>
            </w:pPr>
            <w:r>
              <w:rPr>
                <w:rFonts w:ascii="仿宋_GB2312" w:hAnsi="仿宋_GB2312" w:cs="仿宋_GB2312" w:eastAsia="仿宋_GB2312"/>
              </w:rPr>
              <w:t>报价明细表1、技术参数响应表</w:t>
            </w:r>
          </w:p>
        </w:tc>
      </w:tr>
      <w:tr>
        <w:tc>
          <w:tcPr>
            <w:tcW w:type="dxa" w:w="831"/>
          </w:tcPr>
          <w:p>
            <w:pPr>
              <w:pStyle w:val="null5"/>
              <w:jc w:val="left"/>
            </w:pPr>
            <w:r>
              <w:rPr>
                <w:rFonts w:ascii="仿宋_GB2312" w:hAnsi="仿宋_GB2312" w:cs="仿宋_GB2312" w:eastAsia="仿宋_GB2312"/>
              </w:rPr>
              <w:t>13</w:t>
            </w:r>
          </w:p>
        </w:tc>
        <w:tc>
          <w:tcPr>
            <w:tcW w:type="dxa" w:w="2492"/>
          </w:tcPr>
          <w:p>
            <w:pPr>
              <w:pStyle w:val="null5"/>
              <w:jc w:val="left"/>
            </w:pPr>
            <w:r>
              <w:rPr>
                <w:rFonts w:ascii="仿宋_GB2312" w:hAnsi="仿宋_GB2312" w:cs="仿宋_GB2312" w:eastAsia="仿宋_GB2312"/>
              </w:rPr>
              <w:t>不存在以他人名义报价或者在响应文件中提供虚假材料的</w:t>
            </w:r>
          </w:p>
        </w:tc>
        <w:tc>
          <w:tcPr>
            <w:tcW w:type="dxa" w:w="3322"/>
          </w:tcPr>
          <w:p>
            <w:pPr>
              <w:pStyle w:val="null5"/>
              <w:jc w:val="left"/>
            </w:pPr>
            <w:r>
              <w:rPr>
                <w:rFonts w:ascii="仿宋_GB2312" w:hAnsi="仿宋_GB2312" w:cs="仿宋_GB2312" w:eastAsia="仿宋_GB2312"/>
              </w:rPr>
              <w:t>不存在以他人名义报价或者在响应文件中提供虚假材料的</w:t>
            </w:r>
          </w:p>
        </w:tc>
        <w:tc>
          <w:tcPr>
            <w:tcW w:type="dxa" w:w="1661"/>
          </w:tcPr>
          <w:p>
            <w:pPr>
              <w:pStyle w:val="null5"/>
              <w:jc w:val="left"/>
            </w:pPr>
            <w:r>
              <w:rPr>
                <w:rFonts w:ascii="仿宋_GB2312" w:hAnsi="仿宋_GB2312" w:cs="仿宋_GB2312" w:eastAsia="仿宋_GB2312"/>
              </w:rPr>
              <w:t>符合性审查文件</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技术部分64.00分</w:t>
            </w:r>
          </w:p>
          <w:p>
            <w:pPr>
              <w:pStyle w:val="null5"/>
            </w:pPr>
            <w:r>
              <w:rPr>
                <w:rFonts w:ascii="仿宋_GB2312" w:hAnsi="仿宋_GB2312" w:cs="仿宋_GB2312" w:eastAsia="仿宋_GB2312"/>
              </w:rPr>
              <w:t>商务部分6.00分</w:t>
            </w:r>
          </w:p>
          <w:p>
            <w:pPr>
              <w:pStyle w:val="null5"/>
            </w:pPr>
            <w:r>
              <w:rPr>
                <w:rFonts w:ascii="仿宋_GB2312" w:hAnsi="仿宋_GB2312" w:cs="仿宋_GB2312" w:eastAsia="仿宋_GB2312"/>
              </w:rPr>
              <w:t>报价得分30.00分</w:t>
            </w:r>
          </w:p>
          <w:p>
            <w:pPr>
              <w:pStyle w:val="null5"/>
            </w:pPr>
            <w:r>
              <w:rPr>
                <w:rFonts w:ascii="仿宋_GB2312" w:hAnsi="仿宋_GB2312" w:cs="仿宋_GB2312" w:eastAsia="仿宋_GB2312"/>
              </w:rPr>
              <w:t>附加分10.00分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技术参数响应情况</w:t>
            </w:r>
          </w:p>
        </w:tc>
        <w:tc>
          <w:tcPr>
            <w:tcW w:type="dxa" w:w="2575"/>
          </w:tcPr>
          <w:p>
            <w:pPr>
              <w:pStyle w:val="null5"/>
            </w:pPr>
            <w:r>
              <w:rPr>
                <w:rFonts w:ascii="仿宋_GB2312" w:hAnsi="仿宋_GB2312" w:cs="仿宋_GB2312" w:eastAsia="仿宋_GB2312"/>
              </w:rPr>
              <w:t>磋商小组对响应文件技术条款进行评审，满分22分。标“▲”为重要指标，每存在⼀处负偏离或缺项的扣2分，非“▲”为⼀般指标，每存在⼀处负偏离或缺项的扣1分，扣完为止。 注：“▲”条款供应商需提供所投产品制造商的白皮书或制造商对外公布的宣传彩页或检测机构出具的检测报告或制造商的其他证明材料（若制造商的证明资料与检测报告不⼀致，以检测报告为准）作为技术证明文件佐证材料（技术参数中有规定的，按规定提供证明材料）。</w:t>
            </w:r>
          </w:p>
        </w:tc>
        <w:tc>
          <w:tcPr>
            <w:tcW w:type="dxa" w:w="831"/>
          </w:tcPr>
          <w:p>
            <w:pPr>
              <w:pStyle w:val="null5"/>
              <w:jc w:val="center"/>
            </w:pPr>
            <w:r>
              <w:rPr>
                <w:rFonts w:ascii="仿宋_GB2312" w:hAnsi="仿宋_GB2312" w:cs="仿宋_GB2312" w:eastAsia="仿宋_GB2312"/>
              </w:rPr>
              <w:t>22.0000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投标（响应）报价明细表总表</w:t>
            </w:r>
          </w:p>
          <w:p>
            <w:pPr>
              <w:pStyle w:val="null5"/>
            </w:pPr>
            <w:r>
              <w:rPr>
                <w:rFonts w:ascii="仿宋_GB2312" w:hAnsi="仿宋_GB2312" w:cs="仿宋_GB2312" w:eastAsia="仿宋_GB2312"/>
              </w:rPr>
              <w:t>其他材料</w:t>
            </w:r>
          </w:p>
          <w:p>
            <w:pPr>
              <w:pStyle w:val="null5"/>
            </w:pPr>
            <w:r>
              <w:rPr>
                <w:rFonts w:ascii="仿宋_GB2312" w:hAnsi="仿宋_GB2312" w:cs="仿宋_GB2312" w:eastAsia="仿宋_GB2312"/>
              </w:rPr>
              <w:t>技术参数响应表</w:t>
            </w:r>
          </w:p>
          <w:p>
            <w:pPr>
              <w:pStyle w:val="null5"/>
            </w:pPr>
            <w:r>
              <w:rPr>
                <w:rFonts w:ascii="仿宋_GB2312" w:hAnsi="仿宋_GB2312" w:cs="仿宋_GB2312" w:eastAsia="仿宋_GB2312"/>
              </w:rPr>
              <w:t>技术支持资料</w:t>
            </w:r>
          </w:p>
          <w:p>
            <w:pPr>
              <w:pStyle w:val="null5"/>
            </w:pPr>
            <w:r>
              <w:rPr>
                <w:rFonts w:ascii="仿宋_GB2312" w:hAnsi="仿宋_GB2312" w:cs="仿宋_GB2312" w:eastAsia="仿宋_GB2312"/>
              </w:rPr>
              <w:t>技术方案</w:t>
            </w:r>
          </w:p>
          <w:p>
            <w:pPr>
              <w:pStyle w:val="null5"/>
            </w:pPr>
            <w:r>
              <w:rPr>
                <w:rFonts w:ascii="仿宋_GB2312" w:hAnsi="仿宋_GB2312" w:cs="仿宋_GB2312" w:eastAsia="仿宋_GB2312"/>
              </w:rPr>
              <w:t>报价明细表1</w:t>
            </w:r>
          </w:p>
        </w:tc>
      </w:tr>
      <w:tr>
        <w:tc>
          <w:tcPr>
            <w:tcW w:type="dxa" w:w="831"/>
            <w:vMerge/>
          </w:tcPr>
          <w:p/>
        </w:tc>
        <w:tc>
          <w:tcPr>
            <w:tcW w:type="dxa" w:w="1661"/>
          </w:tcPr>
          <w:p>
            <w:pPr>
              <w:pStyle w:val="null5"/>
            </w:pPr>
            <w:r>
              <w:rPr>
                <w:rFonts w:ascii="仿宋_GB2312" w:hAnsi="仿宋_GB2312" w:cs="仿宋_GB2312" w:eastAsia="仿宋_GB2312"/>
              </w:rPr>
              <w:t>产品功能演示</w:t>
            </w:r>
          </w:p>
        </w:tc>
        <w:tc>
          <w:tcPr>
            <w:tcW w:type="dxa" w:w="2575"/>
          </w:tcPr>
          <w:p>
            <w:pPr>
              <w:pStyle w:val="null5"/>
            </w:pPr>
            <w:r>
              <w:rPr>
                <w:rFonts w:ascii="仿宋_GB2312" w:hAnsi="仿宋_GB2312" w:cs="仿宋_GB2312" w:eastAsia="仿宋_GB2312"/>
              </w:rPr>
              <w:t>根据磋商文件要求对技术参数中标注※符号的技术条款进行现场演示，每项演示完全满足得 2 分，最高得6分。在此基础上，演示中每发现一处不符合项或瑕疵扣 0.5 分，扣完为止。 注：供应商须用原型软件产品进行演示，演示内容不接受视频、FLASH动画、PPT等其他形式的演示，否则本项不得分。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其他材料</w:t>
            </w:r>
          </w:p>
          <w:p>
            <w:pPr>
              <w:pStyle w:val="null5"/>
            </w:pPr>
            <w:r>
              <w:rPr>
                <w:rFonts w:ascii="仿宋_GB2312" w:hAnsi="仿宋_GB2312" w:cs="仿宋_GB2312" w:eastAsia="仿宋_GB2312"/>
              </w:rPr>
              <w:t>技术方案</w:t>
            </w:r>
          </w:p>
          <w:p>
            <w:pPr>
              <w:pStyle w:val="null5"/>
            </w:pPr>
            <w:r>
              <w:rPr>
                <w:rFonts w:ascii="仿宋_GB2312" w:hAnsi="仿宋_GB2312" w:cs="仿宋_GB2312" w:eastAsia="仿宋_GB2312"/>
              </w:rPr>
              <w:t>技术支持资料</w:t>
            </w:r>
          </w:p>
          <w:p>
            <w:pPr>
              <w:pStyle w:val="null5"/>
            </w:pPr>
            <w:r>
              <w:rPr>
                <w:rFonts w:ascii="仿宋_GB2312" w:hAnsi="仿宋_GB2312" w:cs="仿宋_GB2312" w:eastAsia="仿宋_GB2312"/>
              </w:rPr>
              <w:t>技术参数响应表</w:t>
            </w:r>
          </w:p>
        </w:tc>
      </w:tr>
      <w:tr>
        <w:tc>
          <w:tcPr>
            <w:tcW w:type="dxa" w:w="831"/>
            <w:vMerge/>
          </w:tcPr>
          <w:p/>
        </w:tc>
        <w:tc>
          <w:tcPr>
            <w:tcW w:type="dxa" w:w="1661"/>
          </w:tcPr>
          <w:p>
            <w:pPr>
              <w:pStyle w:val="null5"/>
            </w:pPr>
            <w:r>
              <w:rPr>
                <w:rFonts w:ascii="仿宋_GB2312" w:hAnsi="仿宋_GB2312" w:cs="仿宋_GB2312" w:eastAsia="仿宋_GB2312"/>
              </w:rPr>
              <w:t>供货方案</w:t>
            </w:r>
          </w:p>
        </w:tc>
        <w:tc>
          <w:tcPr>
            <w:tcW w:type="dxa" w:w="2575"/>
          </w:tcPr>
          <w:p>
            <w:pPr>
              <w:pStyle w:val="null5"/>
            </w:pPr>
            <w:r>
              <w:rPr>
                <w:rFonts w:ascii="仿宋_GB2312" w:hAnsi="仿宋_GB2312" w:cs="仿宋_GB2312" w:eastAsia="仿宋_GB2312"/>
              </w:rPr>
              <w:t>根据响应文件中提供的供货方案进行评审，从①运输配送方案②供货进度安排及保障措施③成品保护方案④各方协调方案4方面进行综合评价，每方面内容完善全面、针对性强的，得2分，满分8分，每存在一处缺陷或不足扣1分。未提供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其他材料</w:t>
            </w:r>
          </w:p>
          <w:p>
            <w:pPr>
              <w:pStyle w:val="null5"/>
            </w:pPr>
            <w:r>
              <w:rPr>
                <w:rFonts w:ascii="仿宋_GB2312" w:hAnsi="仿宋_GB2312" w:cs="仿宋_GB2312" w:eastAsia="仿宋_GB2312"/>
              </w:rPr>
              <w:t>技术参数响应表</w:t>
            </w:r>
          </w:p>
          <w:p>
            <w:pPr>
              <w:pStyle w:val="null5"/>
            </w:pPr>
            <w:r>
              <w:rPr>
                <w:rFonts w:ascii="仿宋_GB2312" w:hAnsi="仿宋_GB2312" w:cs="仿宋_GB2312" w:eastAsia="仿宋_GB2312"/>
              </w:rPr>
              <w:t>技术支持资料</w:t>
            </w:r>
          </w:p>
          <w:p>
            <w:pPr>
              <w:pStyle w:val="null5"/>
            </w:pPr>
            <w:r>
              <w:rPr>
                <w:rFonts w:ascii="仿宋_GB2312" w:hAnsi="仿宋_GB2312" w:cs="仿宋_GB2312" w:eastAsia="仿宋_GB2312"/>
              </w:rPr>
              <w:t>技术方案</w:t>
            </w:r>
          </w:p>
          <w:p>
            <w:pPr>
              <w:pStyle w:val="null5"/>
            </w:pPr>
            <w:r>
              <w:rPr>
                <w:rFonts w:ascii="仿宋_GB2312" w:hAnsi="仿宋_GB2312" w:cs="仿宋_GB2312" w:eastAsia="仿宋_GB2312"/>
              </w:rPr>
              <w:t>报价明细表1</w:t>
            </w:r>
          </w:p>
          <w:p>
            <w:pPr>
              <w:pStyle w:val="null5"/>
            </w:pPr>
            <w:r>
              <w:rPr>
                <w:rFonts w:ascii="仿宋_GB2312" w:hAnsi="仿宋_GB2312" w:cs="仿宋_GB2312" w:eastAsia="仿宋_GB2312"/>
              </w:rPr>
              <w:t>投标（响应）报价明细表总表</w:t>
            </w:r>
          </w:p>
        </w:tc>
      </w:tr>
      <w:tr>
        <w:tc>
          <w:tcPr>
            <w:tcW w:type="dxa" w:w="831"/>
            <w:vMerge/>
          </w:tcPr>
          <w:p/>
        </w:tc>
        <w:tc>
          <w:tcPr>
            <w:tcW w:type="dxa" w:w="1661"/>
          </w:tcPr>
          <w:p>
            <w:pPr>
              <w:pStyle w:val="null5"/>
            </w:pPr>
            <w:r>
              <w:rPr>
                <w:rFonts w:ascii="仿宋_GB2312" w:hAnsi="仿宋_GB2312" w:cs="仿宋_GB2312" w:eastAsia="仿宋_GB2312"/>
              </w:rPr>
              <w:t>实施方案</w:t>
            </w:r>
          </w:p>
        </w:tc>
        <w:tc>
          <w:tcPr>
            <w:tcW w:type="dxa" w:w="2575"/>
          </w:tcPr>
          <w:p>
            <w:pPr>
              <w:pStyle w:val="null5"/>
            </w:pPr>
            <w:r>
              <w:rPr>
                <w:rFonts w:ascii="仿宋_GB2312" w:hAnsi="仿宋_GB2312" w:cs="仿宋_GB2312" w:eastAsia="仿宋_GB2312"/>
              </w:rPr>
              <w:t>根据响应文件中提供的实施方案进行评审，包括工期安排、安装调试、信息安全措施、应急方案等。方案详细完善、现场人员配备数量充足、经验丰富、安装措施完备、考虑全面得8分，每存在一处缺陷或不足扣1分。未提供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投标（响应）报价明细表总表</w:t>
            </w:r>
          </w:p>
          <w:p>
            <w:pPr>
              <w:pStyle w:val="null5"/>
            </w:pPr>
            <w:r>
              <w:rPr>
                <w:rFonts w:ascii="仿宋_GB2312" w:hAnsi="仿宋_GB2312" w:cs="仿宋_GB2312" w:eastAsia="仿宋_GB2312"/>
              </w:rPr>
              <w:t>其他材料</w:t>
            </w:r>
          </w:p>
          <w:p>
            <w:pPr>
              <w:pStyle w:val="null5"/>
            </w:pPr>
            <w:r>
              <w:rPr>
                <w:rFonts w:ascii="仿宋_GB2312" w:hAnsi="仿宋_GB2312" w:cs="仿宋_GB2312" w:eastAsia="仿宋_GB2312"/>
              </w:rPr>
              <w:t>技术参数响应表</w:t>
            </w:r>
          </w:p>
          <w:p>
            <w:pPr>
              <w:pStyle w:val="null5"/>
            </w:pPr>
            <w:r>
              <w:rPr>
                <w:rFonts w:ascii="仿宋_GB2312" w:hAnsi="仿宋_GB2312" w:cs="仿宋_GB2312" w:eastAsia="仿宋_GB2312"/>
              </w:rPr>
              <w:t>技术方案</w:t>
            </w:r>
          </w:p>
          <w:p>
            <w:pPr>
              <w:pStyle w:val="null5"/>
            </w:pPr>
            <w:r>
              <w:rPr>
                <w:rFonts w:ascii="仿宋_GB2312" w:hAnsi="仿宋_GB2312" w:cs="仿宋_GB2312" w:eastAsia="仿宋_GB2312"/>
              </w:rPr>
              <w:t>技术支持资料</w:t>
            </w:r>
          </w:p>
          <w:p>
            <w:pPr>
              <w:pStyle w:val="null5"/>
            </w:pPr>
            <w:r>
              <w:rPr>
                <w:rFonts w:ascii="仿宋_GB2312" w:hAnsi="仿宋_GB2312" w:cs="仿宋_GB2312" w:eastAsia="仿宋_GB2312"/>
              </w:rPr>
              <w:t>报价明细表1</w:t>
            </w:r>
          </w:p>
        </w:tc>
      </w:tr>
      <w:tr>
        <w:tc>
          <w:tcPr>
            <w:tcW w:type="dxa" w:w="831"/>
            <w:vMerge/>
          </w:tcPr>
          <w:p/>
        </w:tc>
        <w:tc>
          <w:tcPr>
            <w:tcW w:type="dxa" w:w="1661"/>
          </w:tcPr>
          <w:p>
            <w:pPr>
              <w:pStyle w:val="null5"/>
            </w:pPr>
            <w:r>
              <w:rPr>
                <w:rFonts w:ascii="仿宋_GB2312" w:hAnsi="仿宋_GB2312" w:cs="仿宋_GB2312" w:eastAsia="仿宋_GB2312"/>
              </w:rPr>
              <w:t>质量保证措施</w:t>
            </w:r>
          </w:p>
        </w:tc>
        <w:tc>
          <w:tcPr>
            <w:tcW w:type="dxa" w:w="2575"/>
          </w:tcPr>
          <w:p>
            <w:pPr>
              <w:pStyle w:val="null5"/>
            </w:pPr>
            <w:r>
              <w:rPr>
                <w:rFonts w:ascii="仿宋_GB2312" w:hAnsi="仿宋_GB2312" w:cs="仿宋_GB2312" w:eastAsia="仿宋_GB2312"/>
              </w:rPr>
              <w:t>根据响应文件中提供的质量保证措施进行评审，从①生产、运输与安装环节的质量保证措施②调试与验收环节的质量保证措施2个方面进行综合评价，每方面内容详细完善、考虑全面、针对性强的得4分，满分8分，每存在一处缺陷或不足扣1分。未提供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报价明细表1</w:t>
            </w:r>
          </w:p>
          <w:p>
            <w:pPr>
              <w:pStyle w:val="null5"/>
            </w:pPr>
            <w:r>
              <w:rPr>
                <w:rFonts w:ascii="仿宋_GB2312" w:hAnsi="仿宋_GB2312" w:cs="仿宋_GB2312" w:eastAsia="仿宋_GB2312"/>
              </w:rPr>
              <w:t>技术方案</w:t>
            </w:r>
          </w:p>
          <w:p>
            <w:pPr>
              <w:pStyle w:val="null5"/>
            </w:pPr>
            <w:r>
              <w:rPr>
                <w:rFonts w:ascii="仿宋_GB2312" w:hAnsi="仿宋_GB2312" w:cs="仿宋_GB2312" w:eastAsia="仿宋_GB2312"/>
              </w:rPr>
              <w:t>技术支持资料</w:t>
            </w:r>
          </w:p>
          <w:p>
            <w:pPr>
              <w:pStyle w:val="null5"/>
            </w:pPr>
            <w:r>
              <w:rPr>
                <w:rFonts w:ascii="仿宋_GB2312" w:hAnsi="仿宋_GB2312" w:cs="仿宋_GB2312" w:eastAsia="仿宋_GB2312"/>
              </w:rPr>
              <w:t>商务应答表</w:t>
            </w:r>
          </w:p>
          <w:p>
            <w:pPr>
              <w:pStyle w:val="null5"/>
            </w:pPr>
            <w:r>
              <w:rPr>
                <w:rFonts w:ascii="仿宋_GB2312" w:hAnsi="仿宋_GB2312" w:cs="仿宋_GB2312" w:eastAsia="仿宋_GB2312"/>
              </w:rPr>
              <w:t>技术参数响应表</w:t>
            </w:r>
          </w:p>
          <w:p>
            <w:pPr>
              <w:pStyle w:val="null5"/>
            </w:pPr>
            <w:r>
              <w:rPr>
                <w:rFonts w:ascii="仿宋_GB2312" w:hAnsi="仿宋_GB2312" w:cs="仿宋_GB2312" w:eastAsia="仿宋_GB2312"/>
              </w:rPr>
              <w:t>其他材料</w:t>
            </w:r>
          </w:p>
          <w:p>
            <w:pPr>
              <w:pStyle w:val="null5"/>
            </w:pPr>
            <w:r>
              <w:rPr>
                <w:rFonts w:ascii="仿宋_GB2312" w:hAnsi="仿宋_GB2312" w:cs="仿宋_GB2312" w:eastAsia="仿宋_GB2312"/>
              </w:rPr>
              <w:t>质保期内供应的备品备件、易损件、专用工具价格表</w:t>
            </w:r>
          </w:p>
        </w:tc>
      </w:tr>
      <w:tr>
        <w:tc>
          <w:tcPr>
            <w:tcW w:type="dxa" w:w="831"/>
            <w:vMerge/>
          </w:tcPr>
          <w:p/>
        </w:tc>
        <w:tc>
          <w:tcPr>
            <w:tcW w:type="dxa" w:w="1661"/>
          </w:tcPr>
          <w:p>
            <w:pPr>
              <w:pStyle w:val="null5"/>
            </w:pPr>
            <w:r>
              <w:rPr>
                <w:rFonts w:ascii="仿宋_GB2312" w:hAnsi="仿宋_GB2312" w:cs="仿宋_GB2312" w:eastAsia="仿宋_GB2312"/>
              </w:rPr>
              <w:t>培训</w:t>
            </w:r>
          </w:p>
        </w:tc>
        <w:tc>
          <w:tcPr>
            <w:tcW w:type="dxa" w:w="2575"/>
          </w:tcPr>
          <w:p>
            <w:pPr>
              <w:pStyle w:val="null5"/>
            </w:pPr>
            <w:r>
              <w:rPr>
                <w:rFonts w:ascii="仿宋_GB2312" w:hAnsi="仿宋_GB2312" w:cs="仿宋_GB2312" w:eastAsia="仿宋_GB2312"/>
              </w:rPr>
              <w:t>根据响应文件中提供的培训方案进行评审，包括培训内容、培训计划、培训师资等。方案详细完善、培训形式多样化、针对不同产品和操作人员具有针对性方案、授课计划及授课地点灵活得6分，每存在一处缺陷或不足扣1分。未提供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技术方案</w:t>
            </w:r>
          </w:p>
          <w:p>
            <w:pPr>
              <w:pStyle w:val="null5"/>
            </w:pPr>
            <w:r>
              <w:rPr>
                <w:rFonts w:ascii="仿宋_GB2312" w:hAnsi="仿宋_GB2312" w:cs="仿宋_GB2312" w:eastAsia="仿宋_GB2312"/>
              </w:rPr>
              <w:t>技术支持资料</w:t>
            </w:r>
          </w:p>
          <w:p>
            <w:pPr>
              <w:pStyle w:val="null5"/>
            </w:pPr>
            <w:r>
              <w:rPr>
                <w:rFonts w:ascii="仿宋_GB2312" w:hAnsi="仿宋_GB2312" w:cs="仿宋_GB2312" w:eastAsia="仿宋_GB2312"/>
              </w:rPr>
              <w:t>技术参数响应表</w:t>
            </w:r>
          </w:p>
          <w:p>
            <w:pPr>
              <w:pStyle w:val="null5"/>
            </w:pPr>
            <w:r>
              <w:rPr>
                <w:rFonts w:ascii="仿宋_GB2312" w:hAnsi="仿宋_GB2312" w:cs="仿宋_GB2312" w:eastAsia="仿宋_GB2312"/>
              </w:rPr>
              <w:t>其他材料</w:t>
            </w:r>
          </w:p>
        </w:tc>
      </w:tr>
      <w:tr>
        <w:tc>
          <w:tcPr>
            <w:tcW w:type="dxa" w:w="831"/>
            <w:vMerge/>
          </w:tcPr>
          <w:p/>
        </w:tc>
        <w:tc>
          <w:tcPr>
            <w:tcW w:type="dxa" w:w="1661"/>
          </w:tcPr>
          <w:p>
            <w:pPr>
              <w:pStyle w:val="null5"/>
            </w:pPr>
            <w:r>
              <w:rPr>
                <w:rFonts w:ascii="仿宋_GB2312" w:hAnsi="仿宋_GB2312" w:cs="仿宋_GB2312" w:eastAsia="仿宋_GB2312"/>
              </w:rPr>
              <w:t>售后服务方案</w:t>
            </w:r>
          </w:p>
        </w:tc>
        <w:tc>
          <w:tcPr>
            <w:tcW w:type="dxa" w:w="2575"/>
          </w:tcPr>
          <w:p>
            <w:pPr>
              <w:pStyle w:val="null5"/>
            </w:pPr>
            <w:r>
              <w:rPr>
                <w:rFonts w:ascii="仿宋_GB2312" w:hAnsi="仿宋_GB2312" w:cs="仿宋_GB2312" w:eastAsia="仿宋_GB2312"/>
              </w:rPr>
              <w:t>根据响应文件中提供的售后服务体系、响应时间、备品备件进行评审。内容详细完善、考虑全面、响应迅速得满分6分，每存在一处缺陷或不足扣1分。未提供不得分。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技术方案</w:t>
            </w:r>
          </w:p>
          <w:p>
            <w:pPr>
              <w:pStyle w:val="null5"/>
            </w:pPr>
            <w:r>
              <w:rPr>
                <w:rFonts w:ascii="仿宋_GB2312" w:hAnsi="仿宋_GB2312" w:cs="仿宋_GB2312" w:eastAsia="仿宋_GB2312"/>
              </w:rPr>
              <w:t>技术支持资料</w:t>
            </w:r>
          </w:p>
          <w:p>
            <w:pPr>
              <w:pStyle w:val="null5"/>
            </w:pPr>
            <w:r>
              <w:rPr>
                <w:rFonts w:ascii="仿宋_GB2312" w:hAnsi="仿宋_GB2312" w:cs="仿宋_GB2312" w:eastAsia="仿宋_GB2312"/>
              </w:rPr>
              <w:t>其他材料</w:t>
            </w:r>
          </w:p>
          <w:p>
            <w:pPr>
              <w:pStyle w:val="null5"/>
            </w:pPr>
            <w:r>
              <w:rPr>
                <w:rFonts w:ascii="仿宋_GB2312" w:hAnsi="仿宋_GB2312" w:cs="仿宋_GB2312" w:eastAsia="仿宋_GB2312"/>
              </w:rPr>
              <w:t>技术参数响应表</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提供供应商2023年5月1日（以合同签订时间为准）至今的类似项目业绩。每提供一份业绩得2分，最高得6分。 注：响应文件中提供合同扫描件（必须体现货物名称、品牌型号、合同双方签字盖章页等合同关键信息），否则视为无效业绩。制造商销售给经销商或代理商的销售业绩不予认可。</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（1）钢铁智能生产智慧学习工场响应报价低于全部通过符合性审查供应商响应报价平均值50%的，即钢铁智能生产智慧学习工场响应报价&lt;全部通过符合性审查供应商响应报价平均值×50%。 （2）钢铁智能生产智慧学习工场响应报价低于通过符合性审查且报价次低供应商响应报价50%的，即钢铁智能生产智慧学习工场响应报价&lt;通过符合性审查且报价次低供应商响应报价×50%。 （3）钢铁智能生产智慧学习工场响应报价低于最高限价45%的，即钢铁智能生产智慧学习工场响应报价&lt;最高限价×45%。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投标（响应）报价明细表总表</w:t>
            </w:r>
          </w:p>
          <w:p>
            <w:pPr>
              <w:pStyle w:val="null5"/>
            </w:pPr>
            <w:r>
              <w:rPr>
                <w:rFonts w:ascii="仿宋_GB2312" w:hAnsi="仿宋_GB2312" w:cs="仿宋_GB2312" w:eastAsia="仿宋_GB2312"/>
              </w:rPr>
              <w:t>报价明细表1</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投标（响应）报价明细表总表</w:t>
            </w:r>
          </w:p>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报价明细表1</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节能、环保产品加分</w:t>
            </w:r>
          </w:p>
        </w:tc>
        <w:tc>
          <w:tcPr>
            <w:tcW w:type="dxa" w:w="2575"/>
          </w:tcPr>
          <w:p>
            <w:pPr>
              <w:pStyle w:val="null5"/>
            </w:pPr>
            <w:r>
              <w:rPr>
                <w:rFonts w:ascii="仿宋_GB2312" w:hAnsi="仿宋_GB2312" w:cs="仿宋_GB2312" w:eastAsia="仿宋_GB2312"/>
              </w:rPr>
              <w:t>（1）在价格评审项中，对节能、环保产品分别给予价格评标总分值的5％ 的加分； （2）在技术评审项中，对节能、环保产品分别给予技术评标总分值的5％ 的加分。 （3）如果供应商提供的产品的一部分为节能、环保产品，由评委在评审时依据节能、环保产品所占比重给予加分，最高不超过价格评标总分值和技术评标总分值的5% 。</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环境标志产品、节能产品明细表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残疾人福利性单位声明函、中小企业声明函（货物）、监狱企业的证明文件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5"/>
              <w:jc w:val="left"/>
            </w:pPr>
            <w:r>
              <w:rPr>
                <w:rFonts w:ascii="仿宋_GB2312" w:hAnsi="仿宋_GB2312" w:cs="仿宋_GB2312" w:eastAsia="仿宋_GB2312"/>
              </w:rPr>
              <w:t>关于本国产品成本占比的承诺函、关于符合本国产品标准的声明函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559"/>
          </w:tcPr>
          <w:p>
            <w:pPr>
              <w:pStyle w:val="null5"/>
              <w:jc w:val="left"/>
            </w:pPr>
            <w:r>
              <w:rPr>
                <w:rFonts w:ascii="仿宋_GB2312" w:hAnsi="仿宋_GB2312" w:cs="仿宋_GB2312" w:eastAsia="仿宋_GB2312"/>
              </w:rPr>
              <w:t>1</w:t>
            </w:r>
          </w:p>
        </w:tc>
        <w:tc>
          <w:tcPr>
            <w:tcW w:type="dxa" w:w="2396"/>
          </w:tcPr>
          <w:p>
            <w:pPr>
              <w:pStyle w:val="null5"/>
              <w:jc w:val="left"/>
            </w:pPr>
            <w:r>
              <w:rPr>
                <w:rFonts w:ascii="仿宋_GB2312" w:hAnsi="仿宋_GB2312" w:cs="仿宋_GB2312" w:eastAsia="仿宋_GB2312"/>
              </w:rPr>
              <w:t>优先采购节能产品</w:t>
            </w:r>
          </w:p>
        </w:tc>
        <w:tc>
          <w:tcPr>
            <w:tcW w:type="dxa" w:w="2396"/>
          </w:tcPr>
          <w:p>
            <w:pPr>
              <w:pStyle w:val="null5"/>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5"/>
              <w:jc w:val="left"/>
            </w:pPr>
            <w:r>
              <w:rPr>
                <w:rFonts w:ascii="仿宋_GB2312" w:hAnsi="仿宋_GB2312" w:cs="仿宋_GB2312" w:eastAsia="仿宋_GB2312"/>
              </w:rPr>
              <w:t>环境标志产品、节能产品明细表</w:t>
            </w:r>
          </w:p>
        </w:tc>
      </w:tr>
      <w:tr>
        <w:tc>
          <w:tcPr>
            <w:tcW w:type="dxa" w:w="559"/>
          </w:tcPr>
          <w:p>
            <w:pPr>
              <w:pStyle w:val="null5"/>
              <w:jc w:val="left"/>
            </w:pPr>
            <w:r>
              <w:rPr>
                <w:rFonts w:ascii="仿宋_GB2312" w:hAnsi="仿宋_GB2312" w:cs="仿宋_GB2312" w:eastAsia="仿宋_GB2312"/>
              </w:rPr>
              <w:t>2</w:t>
            </w:r>
          </w:p>
        </w:tc>
        <w:tc>
          <w:tcPr>
            <w:tcW w:type="dxa" w:w="2396"/>
          </w:tcPr>
          <w:p>
            <w:pPr>
              <w:pStyle w:val="null5"/>
              <w:jc w:val="left"/>
            </w:pPr>
            <w:r>
              <w:rPr>
                <w:rFonts w:ascii="仿宋_GB2312" w:hAnsi="仿宋_GB2312" w:cs="仿宋_GB2312" w:eastAsia="仿宋_GB2312"/>
              </w:rPr>
              <w:t>优先采购环境标志产品</w:t>
            </w:r>
          </w:p>
        </w:tc>
        <w:tc>
          <w:tcPr>
            <w:tcW w:type="dxa" w:w="2396"/>
          </w:tcPr>
          <w:p>
            <w:pPr>
              <w:pStyle w:val="null5"/>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5"/>
              <w:jc w:val="left"/>
            </w:pPr>
            <w:r>
              <w:rPr>
                <w:rFonts w:ascii="仿宋_GB2312" w:hAnsi="仿宋_GB2312" w:cs="仿宋_GB2312" w:eastAsia="仿宋_GB2312"/>
              </w:rPr>
              <w:t>环境标志产品、节能产品明细表</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（1）钢铁智能生产智慧学习工场响应报价低于全部通过符合性审查供应商响应报价平均值50%的，即钢铁智能生产智慧学习工场响应报价&lt;全部通过符合性审查供应商响应报价平均值×50%。</w:t>
              <w:br/>
              <w:t>（2）钢铁智能生产智慧学习工场响应报价低于通过符合性审查且报价次低供应商响应报价50%的，即钢铁智能生产智慧学习工场响应报价&lt;通过符合性审查且报价次低供应商响应报价×50%。</w:t>
              <w:br/>
              <w:t>（3）钢铁智能生产智慧学习工场响应报价低于最高限价45%的，即钢铁智能生产智慧学习工场响应报价&lt;最高限价×45%。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其他机房辅助设备</w:t>
            </w:r>
          </w:p>
        </w:tc>
        <w:tc>
          <w:tcPr>
            <w:tcW w:type="dxa" w:w="3115"/>
          </w:tcPr>
          <w:p>
            <w:pPr>
              <w:pStyle w:val="null5"/>
              <w:jc w:val="left"/>
            </w:pPr>
            <w:r>
              <w:rPr>
                <w:rFonts w:ascii="仿宋_GB2312" w:hAnsi="仿宋_GB2312" w:cs="仿宋_GB2312" w:eastAsia="仿宋_GB2312"/>
              </w:rPr>
              <w:t>钢铁智能生产智慧学习工场</w:t>
            </w:r>
          </w:p>
        </w:tc>
        <w:tc>
          <w:tcPr>
            <w:tcW w:type="dxa" w:w="2076"/>
          </w:tcPr>
          <w:p>
            <w:pPr>
              <w:pStyle w:val="null5"/>
              <w:jc w:val="left"/>
            </w:pPr>
            <w:r>
              <w:rPr>
                <w:rFonts w:ascii="仿宋_GB2312" w:hAnsi="仿宋_GB2312" w:cs="仿宋_GB2312" w:eastAsia="仿宋_GB2312"/>
              </w:rPr>
              <w:t>钢铁智能生产智慧学习工场</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详见附件：关于本国产品成本占比的承诺函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详见附件：报价明细表1</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详见附件：中小企业声明函（货物）</w:t>
      </w:r>
    </w:p>
    <w:p>
      <w:pPr>
        <w:pStyle w:val="null5"/>
        <w:ind w:firstLine="960"/>
        <w:jc w:val="left"/>
      </w:pPr>
      <w:r>
        <w:rPr>
          <w:rFonts w:ascii="仿宋_GB2312" w:hAnsi="仿宋_GB2312" w:cs="仿宋_GB2312" w:eastAsia="仿宋_GB2312"/>
        </w:rPr>
        <w:t>详见附件：环境标志产品、节能产品明细表</w:t>
      </w:r>
    </w:p>
    <w:p>
      <w:pPr>
        <w:pStyle w:val="null5"/>
        <w:ind w:firstLine="960"/>
        <w:jc w:val="left"/>
      </w:pPr>
      <w:r>
        <w:rPr>
          <w:rFonts w:ascii="仿宋_GB2312" w:hAnsi="仿宋_GB2312" w:cs="仿宋_GB2312" w:eastAsia="仿宋_GB2312"/>
        </w:rPr>
        <w:t>详见附件：政府强制采购节能产品明细表</w:t>
      </w:r>
    </w:p>
    <w:p>
      <w:pPr>
        <w:pStyle w:val="null5"/>
        <w:ind w:firstLine="960"/>
        <w:jc w:val="left"/>
      </w:pPr>
      <w:r>
        <w:rPr>
          <w:rFonts w:ascii="仿宋_GB2312" w:hAnsi="仿宋_GB2312" w:cs="仿宋_GB2312" w:eastAsia="仿宋_GB2312"/>
        </w:rPr>
        <w:t>详见附件：无不良信用记录证明材料</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详见附件：技术支持资料</w:t>
      </w:r>
    </w:p>
    <w:p>
      <w:pPr>
        <w:pStyle w:val="null5"/>
        <w:ind w:firstLine="960"/>
        <w:jc w:val="left"/>
      </w:pPr>
      <w:r>
        <w:rPr>
          <w:rFonts w:ascii="仿宋_GB2312" w:hAnsi="仿宋_GB2312" w:cs="仿宋_GB2312" w:eastAsia="仿宋_GB2312"/>
        </w:rPr>
        <w:t>详见附件：技术方案</w:t>
      </w:r>
    </w:p>
    <w:p>
      <w:pPr>
        <w:pStyle w:val="null5"/>
        <w:ind w:firstLine="960"/>
        <w:jc w:val="left"/>
      </w:pPr>
      <w:r>
        <w:rPr>
          <w:rFonts w:ascii="仿宋_GB2312" w:hAnsi="仿宋_GB2312" w:cs="仿宋_GB2312" w:eastAsia="仿宋_GB2312"/>
        </w:rPr>
        <w:t>详见附件：关于符合本国产品标准的声明函</w:t>
      </w:r>
    </w:p>
    <w:p>
      <w:pPr>
        <w:pStyle w:val="null5"/>
        <w:ind w:firstLine="960"/>
        <w:jc w:val="left"/>
      </w:pPr>
      <w:r>
        <w:rPr>
          <w:rFonts w:ascii="仿宋_GB2312" w:hAnsi="仿宋_GB2312" w:cs="仿宋_GB2312" w:eastAsia="仿宋_GB2312"/>
        </w:rPr>
        <w:t>详见附件：供应商承诺函</w:t>
      </w:r>
    </w:p>
    <w:p>
      <w:pPr>
        <w:pStyle w:val="null5"/>
        <w:ind w:firstLine="960"/>
        <w:jc w:val="left"/>
      </w:pPr>
      <w:r>
        <w:rPr>
          <w:rFonts w:ascii="仿宋_GB2312" w:hAnsi="仿宋_GB2312" w:cs="仿宋_GB2312" w:eastAsia="仿宋_GB2312"/>
        </w:rPr>
        <w:t>详见附件：质保期内供应的备品备件、易损件、专用工具价格表</w:t>
      </w:r>
    </w:p>
    <w:p>
      <w:pPr>
        <w:pStyle w:val="null5"/>
        <w:ind w:firstLine="960"/>
        <w:jc w:val="left"/>
      </w:pPr>
      <w:r>
        <w:rPr>
          <w:rFonts w:ascii="仿宋_GB2312" w:hAnsi="仿宋_GB2312" w:cs="仿宋_GB2312" w:eastAsia="仿宋_GB2312"/>
        </w:rPr>
        <w:t>详见附件：符合性审查文件</w:t>
      </w:r>
    </w:p>
    <w:p>
      <w:pPr>
        <w:pStyle w:val="null5"/>
        <w:ind w:firstLine="960"/>
        <w:jc w:val="left"/>
      </w:pPr>
      <w:r>
        <w:rPr>
          <w:rFonts w:ascii="仿宋_GB2312" w:hAnsi="仿宋_GB2312" w:cs="仿宋_GB2312" w:eastAsia="仿宋_GB2312"/>
        </w:rPr>
        <w:t>详见附件：不存在直接控股、管理关系的书面声明</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详见附件：投标（响应）报价明细表总表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