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C4141">
      <w:pPr>
        <w:spacing w:after="160"/>
        <w:jc w:val="center"/>
        <w:rPr>
          <w:b/>
          <w:bCs/>
          <w:sz w:val="36"/>
          <w:szCs w:val="36"/>
        </w:rPr>
      </w:pPr>
      <w:r>
        <w:rPr>
          <w:rFonts w:ascii="宋体" w:hAnsi="宋体" w:eastAsia="宋体" w:cs="宋体"/>
          <w:b/>
          <w:sz w:val="36"/>
        </w:rPr>
        <w:t>商务响应表</w:t>
      </w:r>
    </w:p>
    <w:tbl>
      <w:tblPr>
        <w:tblStyle w:val="10"/>
        <w:tblW w:w="13867" w:type="dxa"/>
        <w:tblInd w:w="9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4"/>
        <w:gridCol w:w="5443"/>
        <w:gridCol w:w="1224"/>
        <w:gridCol w:w="5616"/>
      </w:tblGrid>
      <w:tr w14:paraId="160B92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" w:hRule="atLeast"/>
          <w:tblHeader/>
        </w:trPr>
        <w:tc>
          <w:tcPr>
            <w:tcW w:w="1584" w:type="dxa"/>
            <w:noWrap w:val="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B7811DD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/>
                <w:sz w:val="21"/>
              </w:rPr>
              <w:t>项目</w:t>
            </w:r>
          </w:p>
        </w:tc>
        <w:tc>
          <w:tcPr>
            <w:tcW w:w="5443" w:type="dxa"/>
            <w:noWrap w:val="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50E3C2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/>
                <w:sz w:val="21"/>
              </w:rPr>
              <w:t>采购文件要求</w:t>
            </w:r>
          </w:p>
        </w:tc>
        <w:tc>
          <w:tcPr>
            <w:tcW w:w="1224" w:type="dxa"/>
            <w:noWrap w:val="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FBCACE1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/>
                <w:sz w:val="21"/>
              </w:rPr>
              <w:t>是否响应</w:t>
            </w:r>
          </w:p>
        </w:tc>
        <w:tc>
          <w:tcPr>
            <w:tcW w:w="5616" w:type="dxa"/>
            <w:noWrap w:val="0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7160B38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/>
                <w:sz w:val="21"/>
              </w:rPr>
              <w:t>供应商的承诺或说明</w:t>
            </w:r>
          </w:p>
        </w:tc>
      </w:tr>
      <w:tr w14:paraId="090B00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D057AF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8"/>
              </w:rPr>
              <w:t>项目名称及采购范围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975DB4D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8"/>
              </w:rPr>
              <w:t>山东工业职业学院网站制作项目：学校门户主站设计1项、学校招生网设计1项、学校子网站模板建站6个；包含改版设计、实施、原有数据迁移及现有网站群平台对接。</w:t>
            </w:r>
          </w:p>
        </w:tc>
        <w:tc>
          <w:tcPr>
            <w:tcW w:w="12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BEB7FF0">
            <w:pPr>
              <w:spacing w:before="0" w:after="0" w:line="240" w:lineRule="auto"/>
              <w:jc w:val="center"/>
            </w:pPr>
          </w:p>
        </w:tc>
        <w:tc>
          <w:tcPr>
            <w:tcW w:w="561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D4B12FC">
            <w:pPr>
              <w:spacing w:before="0" w:after="0" w:line="240" w:lineRule="auto"/>
              <w:jc w:val="left"/>
            </w:pPr>
          </w:p>
        </w:tc>
      </w:tr>
      <w:tr w14:paraId="0484F7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E64983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8"/>
              </w:rPr>
              <w:t>报价及费用口径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41004B7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8"/>
              </w:rPr>
              <w:t>项目预算合计49</w:t>
            </w:r>
            <w:r>
              <w:rPr>
                <w:rFonts w:hint="eastAsia" w:ascii="宋体" w:hAnsi="宋体" w:cs="宋体"/>
                <w:b w:val="0"/>
                <w:sz w:val="18"/>
                <w:lang w:val="en-US" w:eastAsia="zh-CN"/>
              </w:rPr>
              <w:t>9</w:t>
            </w:r>
            <w:bookmarkStart w:id="0" w:name="_GoBack"/>
            <w:bookmarkEnd w:id="0"/>
            <w:r>
              <w:rPr>
                <w:rFonts w:ascii="宋体" w:hAnsi="宋体" w:eastAsia="宋体" w:cs="宋体"/>
                <w:b w:val="0"/>
                <w:sz w:val="18"/>
              </w:rPr>
              <w:t>00元；不再单独采购额外网站管理后台，现有站群平台兼容、对接和集成费用应包含在供应商整体报价中。</w:t>
            </w:r>
          </w:p>
        </w:tc>
        <w:tc>
          <w:tcPr>
            <w:tcW w:w="12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F7AE33">
            <w:pPr>
              <w:spacing w:before="0" w:after="0" w:line="240" w:lineRule="auto"/>
              <w:jc w:val="center"/>
            </w:pPr>
          </w:p>
        </w:tc>
        <w:tc>
          <w:tcPr>
            <w:tcW w:w="561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838C319">
            <w:pPr>
              <w:spacing w:before="0" w:after="0" w:line="240" w:lineRule="auto"/>
              <w:jc w:val="left"/>
            </w:pPr>
          </w:p>
        </w:tc>
      </w:tr>
      <w:tr w14:paraId="4B9D36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60B304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8"/>
              </w:rPr>
              <w:t>建设周期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6C90BF0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8"/>
              </w:rPr>
              <w:t>自合同签约日起80天以内。</w:t>
            </w:r>
          </w:p>
        </w:tc>
        <w:tc>
          <w:tcPr>
            <w:tcW w:w="12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9D43C81">
            <w:pPr>
              <w:spacing w:before="0" w:after="0" w:line="240" w:lineRule="auto"/>
              <w:jc w:val="center"/>
            </w:pPr>
          </w:p>
        </w:tc>
        <w:tc>
          <w:tcPr>
            <w:tcW w:w="561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CCEB1B7">
            <w:pPr>
              <w:spacing w:before="0" w:after="0" w:line="240" w:lineRule="auto"/>
              <w:jc w:val="left"/>
            </w:pPr>
          </w:p>
        </w:tc>
      </w:tr>
      <w:tr w14:paraId="0436C8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100390C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8"/>
              </w:rPr>
              <w:t>实施及交付地点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E58A21F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8"/>
              </w:rPr>
              <w:t>拟建（安装）地点：山东工业职业学院办公楼302室；具体实施、交付范围按采购人指定地点及现有网站群平台环境执行。</w:t>
            </w:r>
          </w:p>
        </w:tc>
        <w:tc>
          <w:tcPr>
            <w:tcW w:w="12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1617150">
            <w:pPr>
              <w:spacing w:before="0" w:after="0" w:line="240" w:lineRule="auto"/>
              <w:jc w:val="center"/>
            </w:pPr>
          </w:p>
        </w:tc>
        <w:tc>
          <w:tcPr>
            <w:tcW w:w="561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EF41053">
            <w:pPr>
              <w:spacing w:before="0" w:after="0" w:line="240" w:lineRule="auto"/>
              <w:jc w:val="left"/>
            </w:pPr>
          </w:p>
        </w:tc>
      </w:tr>
      <w:tr w14:paraId="485D63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F7256E9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8"/>
              </w:rPr>
              <w:t>付款进度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CD43D5F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8"/>
              </w:rPr>
              <w:t>合同签订后支付合同款50%，美工设计完成后支付合同款30%，验收合格后支付剩余款项。</w:t>
            </w:r>
          </w:p>
        </w:tc>
        <w:tc>
          <w:tcPr>
            <w:tcW w:w="12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9BB535D">
            <w:pPr>
              <w:spacing w:before="0" w:after="0" w:line="240" w:lineRule="auto"/>
              <w:jc w:val="center"/>
            </w:pPr>
          </w:p>
        </w:tc>
        <w:tc>
          <w:tcPr>
            <w:tcW w:w="561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DF6294C">
            <w:pPr>
              <w:spacing w:before="0" w:after="0" w:line="240" w:lineRule="auto"/>
              <w:jc w:val="left"/>
            </w:pPr>
          </w:p>
        </w:tc>
      </w:tr>
      <w:tr w14:paraId="4CFE6C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455093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8"/>
              </w:rPr>
              <w:t>质保金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C115A59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8"/>
              </w:rPr>
              <w:t>质保金收取比例：合同金额的3%。</w:t>
            </w:r>
          </w:p>
        </w:tc>
        <w:tc>
          <w:tcPr>
            <w:tcW w:w="12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1B0AD9C">
            <w:pPr>
              <w:spacing w:before="0" w:after="0" w:line="240" w:lineRule="auto"/>
              <w:jc w:val="center"/>
            </w:pPr>
          </w:p>
        </w:tc>
        <w:tc>
          <w:tcPr>
            <w:tcW w:w="561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4A06B6F">
            <w:pPr>
              <w:spacing w:before="0" w:after="0" w:line="240" w:lineRule="auto"/>
              <w:jc w:val="left"/>
            </w:pPr>
          </w:p>
        </w:tc>
      </w:tr>
      <w:tr w14:paraId="002124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DF7D9E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8"/>
              </w:rPr>
              <w:t>质保期与维护期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25B59DF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8"/>
              </w:rPr>
              <w:t>项目验收后提供1年质保服务，确保功能稳定；维护期为2年。</w:t>
            </w:r>
          </w:p>
        </w:tc>
        <w:tc>
          <w:tcPr>
            <w:tcW w:w="12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3A9E6FB">
            <w:pPr>
              <w:spacing w:before="0" w:after="0" w:line="240" w:lineRule="auto"/>
              <w:jc w:val="center"/>
            </w:pPr>
          </w:p>
        </w:tc>
        <w:tc>
          <w:tcPr>
            <w:tcW w:w="561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85CE843">
            <w:pPr>
              <w:spacing w:before="0" w:after="0" w:line="240" w:lineRule="auto"/>
              <w:jc w:val="left"/>
            </w:pPr>
          </w:p>
        </w:tc>
      </w:tr>
      <w:tr w14:paraId="583E49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19BE307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8"/>
              </w:rPr>
              <w:t>售后响应与现场服务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8007D4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8"/>
              </w:rPr>
              <w:t>提供7×24小时在线服务，响应时间不超过30分钟，常规问题2小时内解决；提供客服电话，远程无法排除故障时2日内提供现场服务；定期开展预防性维护。</w:t>
            </w:r>
          </w:p>
        </w:tc>
        <w:tc>
          <w:tcPr>
            <w:tcW w:w="12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7729F54">
            <w:pPr>
              <w:spacing w:before="0" w:after="0" w:line="240" w:lineRule="auto"/>
              <w:jc w:val="center"/>
            </w:pPr>
          </w:p>
        </w:tc>
        <w:tc>
          <w:tcPr>
            <w:tcW w:w="561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85DB85E">
            <w:pPr>
              <w:spacing w:before="0" w:after="0" w:line="240" w:lineRule="auto"/>
              <w:jc w:val="left"/>
            </w:pPr>
          </w:p>
        </w:tc>
      </w:tr>
      <w:tr w14:paraId="3AD23A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3DCDCF1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8"/>
              </w:rPr>
              <w:t>服务组织与质量责任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0EC7E64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8"/>
              </w:rPr>
              <w:t>实施期由项目经理作为第一责任人负责服务响应和质量；维护期由项目高级经理负责；开发、实施全过程依照CMMI L3规范执行；提供信息化客户服务系统跟踪问题。</w:t>
            </w:r>
          </w:p>
        </w:tc>
        <w:tc>
          <w:tcPr>
            <w:tcW w:w="12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AA9E59E">
            <w:pPr>
              <w:spacing w:before="0" w:after="0" w:line="240" w:lineRule="auto"/>
              <w:jc w:val="center"/>
            </w:pPr>
          </w:p>
        </w:tc>
        <w:tc>
          <w:tcPr>
            <w:tcW w:w="561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3859DB4">
            <w:pPr>
              <w:spacing w:before="0" w:after="0" w:line="240" w:lineRule="auto"/>
              <w:jc w:val="left"/>
            </w:pPr>
          </w:p>
        </w:tc>
      </w:tr>
      <w:tr w14:paraId="1764AF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A59868B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8"/>
              </w:rPr>
              <w:t>培训与技术转移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7233FFA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8"/>
              </w:rPr>
              <w:t>按甲方要求在实施不同阶段通过多种形式培训相关人员，投入必要人力，提供培训课件，并在实施过程中持续开展技术与经验转移。</w:t>
            </w:r>
          </w:p>
        </w:tc>
        <w:tc>
          <w:tcPr>
            <w:tcW w:w="12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BDD57F">
            <w:pPr>
              <w:spacing w:before="0" w:after="0" w:line="240" w:lineRule="auto"/>
              <w:jc w:val="center"/>
            </w:pPr>
          </w:p>
        </w:tc>
        <w:tc>
          <w:tcPr>
            <w:tcW w:w="561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5A79458">
            <w:pPr>
              <w:spacing w:before="0" w:after="0" w:line="240" w:lineRule="auto"/>
              <w:jc w:val="left"/>
            </w:pPr>
          </w:p>
        </w:tc>
      </w:tr>
      <w:tr w14:paraId="734431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C811DBD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8"/>
              </w:rPr>
              <w:t>履约验收与交付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217E53B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8"/>
              </w:rPr>
              <w:t>项目完成之日起二周内完成验收；每个上线网站须提供二级使用部门签字验收报告。验收应能够验证合同履行情况，可邀请其他供应商、第三方机构或专家参与。</w:t>
            </w:r>
          </w:p>
        </w:tc>
        <w:tc>
          <w:tcPr>
            <w:tcW w:w="12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4BF15C3">
            <w:pPr>
              <w:spacing w:before="0" w:after="0" w:line="240" w:lineRule="auto"/>
              <w:jc w:val="center"/>
            </w:pPr>
          </w:p>
        </w:tc>
        <w:tc>
          <w:tcPr>
            <w:tcW w:w="561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61450FF">
            <w:pPr>
              <w:spacing w:before="0" w:after="0" w:line="240" w:lineRule="auto"/>
              <w:jc w:val="left"/>
            </w:pPr>
          </w:p>
        </w:tc>
      </w:tr>
      <w:tr w14:paraId="285DD5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86C5BC1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8"/>
              </w:rPr>
              <w:t>数据保密与安全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041DF83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8"/>
              </w:rPr>
              <w:t>加强项目实施规范管理，保证网站数据不泄密；结合现有网站群平台充分考虑数据和应用安全，迁移后确保网站安全稳定运行。</w:t>
            </w:r>
          </w:p>
        </w:tc>
        <w:tc>
          <w:tcPr>
            <w:tcW w:w="12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59B3874">
            <w:pPr>
              <w:spacing w:before="0" w:after="0" w:line="240" w:lineRule="auto"/>
              <w:jc w:val="center"/>
            </w:pPr>
          </w:p>
        </w:tc>
        <w:tc>
          <w:tcPr>
            <w:tcW w:w="561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BCA9DD">
            <w:pPr>
              <w:spacing w:before="0" w:after="0" w:line="240" w:lineRule="auto"/>
              <w:jc w:val="left"/>
            </w:pPr>
          </w:p>
        </w:tc>
      </w:tr>
      <w:tr w14:paraId="6A207F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8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30E4B4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 w:cs="宋体"/>
                <w:b w:val="0"/>
                <w:sz w:val="18"/>
              </w:rPr>
              <w:t>知识产权与版权</w:t>
            </w:r>
          </w:p>
        </w:tc>
        <w:tc>
          <w:tcPr>
            <w:tcW w:w="5443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F3F9FC5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 w:cs="宋体"/>
                <w:b w:val="0"/>
                <w:sz w:val="18"/>
              </w:rPr>
              <w:t>网站使用的图像、视频、字体等设计元素必须版权合法；如发生侵权，责任由供应商承担，并提供加盖公章的承诺函。</w:t>
            </w:r>
          </w:p>
        </w:tc>
        <w:tc>
          <w:tcPr>
            <w:tcW w:w="122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05EF07A">
            <w:pPr>
              <w:spacing w:before="0" w:after="0" w:line="240" w:lineRule="auto"/>
              <w:jc w:val="center"/>
            </w:pPr>
          </w:p>
        </w:tc>
        <w:tc>
          <w:tcPr>
            <w:tcW w:w="5616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8CA3BCA">
            <w:pPr>
              <w:spacing w:before="0" w:after="0" w:line="240" w:lineRule="auto"/>
              <w:jc w:val="left"/>
            </w:pPr>
          </w:p>
        </w:tc>
      </w:tr>
    </w:tbl>
    <w:p w14:paraId="77B020D2"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51AA"/>
    <w:rsid w:val="005D596F"/>
    <w:rsid w:val="007951AA"/>
    <w:rsid w:val="007A6C45"/>
    <w:rsid w:val="008C4915"/>
    <w:rsid w:val="05155871"/>
    <w:rsid w:val="06CE495D"/>
    <w:rsid w:val="0D9229D2"/>
    <w:rsid w:val="0EAF0F82"/>
    <w:rsid w:val="129C434C"/>
    <w:rsid w:val="16BE3BF5"/>
    <w:rsid w:val="176F246A"/>
    <w:rsid w:val="19DA0D51"/>
    <w:rsid w:val="1D854AFC"/>
    <w:rsid w:val="1F582479"/>
    <w:rsid w:val="3EF40282"/>
    <w:rsid w:val="44CE286F"/>
    <w:rsid w:val="45F646D6"/>
    <w:rsid w:val="47586362"/>
    <w:rsid w:val="482103F4"/>
    <w:rsid w:val="4999781B"/>
    <w:rsid w:val="4A895842"/>
    <w:rsid w:val="52E3552E"/>
    <w:rsid w:val="54B0702A"/>
    <w:rsid w:val="579E5166"/>
    <w:rsid w:val="589B3CED"/>
    <w:rsid w:val="5B850FE5"/>
    <w:rsid w:val="5F4109EC"/>
    <w:rsid w:val="62236F39"/>
    <w:rsid w:val="65A279CD"/>
    <w:rsid w:val="66DD3ED2"/>
    <w:rsid w:val="6A04384E"/>
    <w:rsid w:val="73FE1598"/>
    <w:rsid w:val="7628077E"/>
    <w:rsid w:val="7D244B35"/>
    <w:rsid w:val="7F416B1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outlineLvl w:val="1"/>
    </w:pPr>
    <w:rPr>
      <w:rFonts w:ascii="Arial" w:hAnsi="Arial" w:cs="Arial"/>
      <w:b/>
      <w:bCs/>
      <w:iCs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仿宋" w:hAnsi="仿宋" w:eastAsia="仿宋" w:cs="仿宋"/>
      <w:sz w:val="35"/>
      <w:szCs w:val="35"/>
      <w:lang w:eastAsia="en-US"/>
    </w:rPr>
  </w:style>
  <w:style w:type="paragraph" w:styleId="4">
    <w:name w:val="Body Text Indent"/>
    <w:basedOn w:val="1"/>
    <w:next w:val="5"/>
    <w:unhideWhenUsed/>
    <w:qFormat/>
    <w:uiPriority w:val="99"/>
    <w:pPr>
      <w:spacing w:after="120" w:line="360" w:lineRule="auto"/>
      <w:ind w:left="420" w:leftChars="200" w:firstLine="200" w:firstLineChars="200"/>
      <w:jc w:val="left"/>
    </w:pPr>
    <w:rPr>
      <w:rFonts w:ascii="仿宋"/>
    </w:rPr>
  </w:style>
  <w:style w:type="paragraph" w:styleId="5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6">
    <w:name w:val="footer"/>
    <w:basedOn w:val="1"/>
    <w:link w:val="12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First Indent"/>
    <w:basedOn w:val="2"/>
    <w:next w:val="9"/>
    <w:unhideWhenUsed/>
    <w:qFormat/>
    <w:uiPriority w:val="99"/>
    <w:pPr>
      <w:ind w:firstLine="420" w:firstLineChars="100"/>
    </w:pPr>
  </w:style>
  <w:style w:type="paragraph" w:styleId="9">
    <w:name w:val="Body Text First Indent 2"/>
    <w:basedOn w:val="4"/>
    <w:next w:val="8"/>
    <w:unhideWhenUsed/>
    <w:qFormat/>
    <w:uiPriority w:val="99"/>
    <w:pPr>
      <w:ind w:firstLine="420"/>
    </w:pPr>
  </w:style>
  <w:style w:type="character" w:customStyle="1" w:styleId="12">
    <w:name w:val="页脚 字符"/>
    <w:link w:val="6"/>
    <w:uiPriority w:val="0"/>
    <w:rPr>
      <w:kern w:val="2"/>
      <w:sz w:val="18"/>
      <w:szCs w:val="18"/>
    </w:rPr>
  </w:style>
  <w:style w:type="character" w:customStyle="1" w:styleId="13">
    <w:name w:val="页眉 字符"/>
    <w:link w:val="7"/>
    <w:uiPriority w:val="0"/>
    <w:rPr>
      <w:kern w:val="2"/>
      <w:sz w:val="18"/>
      <w:szCs w:val="18"/>
    </w:rPr>
  </w:style>
  <w:style w:type="paragraph" w:customStyle="1" w:styleId="14">
    <w:name w:val="Default"/>
    <w:next w:val="15"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15">
    <w:name w:val="TOC 71"/>
    <w:next w:val="1"/>
    <w:qFormat/>
    <w:uiPriority w:val="0"/>
    <w:pPr>
      <w:wordWrap w:val="0"/>
      <w:ind w:left="255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16">
    <w:name w:val="Table Text"/>
    <w:basedOn w:val="1"/>
    <w:semiHidden/>
    <w:qFormat/>
    <w:uiPriority w:val="0"/>
    <w:rPr>
      <w:rFonts w:ascii="仿宋" w:hAnsi="仿宋" w:eastAsia="仿宋" w:cs="仿宋"/>
      <w:sz w:val="24"/>
      <w:lang w:eastAsia="en-US"/>
    </w:rPr>
  </w:style>
  <w:style w:type="table" w:customStyle="1" w:styleId="1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1673</Words>
  <Characters>1710</Characters>
  <Lines>2</Lines>
  <Paragraphs>1</Paragraphs>
  <TotalTime>1</TotalTime>
  <ScaleCrop>false</ScaleCrop>
  <LinksUpToDate>false</LinksUpToDate>
  <CharactersWithSpaces>1712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2026-06-15T05:11:00Z</dcterms:created>
  <dc:creator>Zz</dc:creator>
  <cp:lastModifiedBy>0000319</cp:lastModifiedBy>
  <dcterms:modified xsi:type="dcterms:W3CDTF">2026-07-23T00:34:57Z</dcterms:modified>
  <dc:subject>采购需求商务响应</dc:subject>
  <dc:title>山东工业职业学院网站制作项目商务响应表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605E75F000D54C95B3ECA423DB81145D_13</vt:lpwstr>
  </property>
  <property fmtid="{D5CDD505-2E9C-101B-9397-08002B2CF9AE}" pid="4" name="KSOTemplateDocerSaveRecord">
    <vt:lpwstr>eyJoZGlkIjoiOTgyNjA3ZjM4NTMyZmVhMTgxNzAxNzE2MzVhZmFhYTkiLCJ1c2VySWQiOiIxNzkwOTU3MjI1In0=</vt:lpwstr>
  </property>
</Properties>
</file>