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E87BCD">
      <w:pPr>
        <w:jc w:val="center"/>
        <w:rPr>
          <w:rFonts w:hint="default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技术响应表</w:t>
      </w:r>
    </w:p>
    <w:p w14:paraId="26F53149">
      <w:pPr>
        <w:rPr>
          <w:rFonts w:hint="eastAsia"/>
          <w:lang w:val="en-US" w:eastAsia="zh-CN"/>
        </w:rPr>
      </w:pPr>
    </w:p>
    <w:tbl>
      <w:tblPr>
        <w:tblStyle w:val="9"/>
        <w:tblW w:w="14646" w:type="dxa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9"/>
        <w:gridCol w:w="5736"/>
        <w:gridCol w:w="6187"/>
        <w:gridCol w:w="987"/>
        <w:gridCol w:w="947"/>
      </w:tblGrid>
      <w:tr w14:paraId="49B862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789" w:type="dxa"/>
            <w:noWrap w:val="0"/>
            <w:vAlign w:val="top"/>
          </w:tcPr>
          <w:p w14:paraId="78509603">
            <w:pPr>
              <w:pStyle w:val="11"/>
              <w:spacing w:before="199" w:line="222" w:lineRule="auto"/>
              <w:ind w:left="12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8"/>
                <w:sz w:val="22"/>
                <w:szCs w:val="22"/>
              </w:rPr>
              <w:t>序号</w:t>
            </w:r>
          </w:p>
        </w:tc>
        <w:tc>
          <w:tcPr>
            <w:tcW w:w="5736" w:type="dxa"/>
            <w:noWrap w:val="0"/>
            <w:vAlign w:val="top"/>
          </w:tcPr>
          <w:p w14:paraId="436E491D">
            <w:pPr>
              <w:pStyle w:val="11"/>
              <w:spacing w:before="199" w:line="222" w:lineRule="auto"/>
              <w:ind w:left="118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</w:rPr>
              <w:t>文件要求</w:t>
            </w:r>
          </w:p>
        </w:tc>
        <w:tc>
          <w:tcPr>
            <w:tcW w:w="6187" w:type="dxa"/>
            <w:noWrap w:val="0"/>
            <w:vAlign w:val="top"/>
          </w:tcPr>
          <w:p w14:paraId="5CE47607">
            <w:pPr>
              <w:pStyle w:val="11"/>
              <w:spacing w:before="199" w:line="222" w:lineRule="auto"/>
              <w:ind w:left="127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</w:rPr>
              <w:t>响应文件响应情况</w:t>
            </w:r>
          </w:p>
        </w:tc>
        <w:tc>
          <w:tcPr>
            <w:tcW w:w="987" w:type="dxa"/>
            <w:noWrap w:val="0"/>
            <w:vAlign w:val="top"/>
          </w:tcPr>
          <w:p w14:paraId="415BB146">
            <w:pPr>
              <w:pStyle w:val="11"/>
              <w:spacing w:before="199" w:line="223" w:lineRule="auto"/>
              <w:ind w:left="128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6"/>
                <w:sz w:val="22"/>
                <w:szCs w:val="22"/>
              </w:rPr>
              <w:t>响应程度</w:t>
            </w:r>
          </w:p>
        </w:tc>
        <w:tc>
          <w:tcPr>
            <w:tcW w:w="947" w:type="dxa"/>
            <w:noWrap w:val="0"/>
            <w:vAlign w:val="top"/>
          </w:tcPr>
          <w:p w14:paraId="5B944675">
            <w:pPr>
              <w:pStyle w:val="11"/>
              <w:spacing w:before="199" w:line="222" w:lineRule="auto"/>
              <w:ind w:left="126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4"/>
                <w:sz w:val="22"/>
                <w:szCs w:val="22"/>
              </w:rPr>
              <w:t>正偏离理由</w:t>
            </w:r>
          </w:p>
        </w:tc>
      </w:tr>
      <w:tr w14:paraId="5867C1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789" w:type="dxa"/>
            <w:noWrap w:val="0"/>
            <w:vAlign w:val="center"/>
          </w:tcPr>
          <w:p w14:paraId="4978B69F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1</w:t>
            </w:r>
          </w:p>
        </w:tc>
        <w:tc>
          <w:tcPr>
            <w:tcW w:w="5736" w:type="dxa"/>
            <w:noWrap w:val="0"/>
            <w:vAlign w:val="top"/>
          </w:tcPr>
          <w:p w14:paraId="521B9E49">
            <w:pPr>
              <w:pStyle w:val="8"/>
              <w:ind w:left="0" w:leftChars="0" w:firstLine="0" w:firstLineChars="0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招聘单位二维码展板，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展板大小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90cm*30cm，展板内容包含展位号、招聘单位名称、二维码，学生可扫码直接投递简历。</w:t>
            </w:r>
          </w:p>
        </w:tc>
        <w:tc>
          <w:tcPr>
            <w:tcW w:w="6187" w:type="dxa"/>
            <w:noWrap w:val="0"/>
            <w:vAlign w:val="top"/>
          </w:tcPr>
          <w:p w14:paraId="25F7640A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87" w:type="dxa"/>
            <w:noWrap w:val="0"/>
            <w:vAlign w:val="center"/>
          </w:tcPr>
          <w:p w14:paraId="05E3D768"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947" w:type="dxa"/>
            <w:noWrap w:val="0"/>
            <w:vAlign w:val="center"/>
          </w:tcPr>
          <w:p w14:paraId="5281E0E0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41A0BB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789" w:type="dxa"/>
            <w:noWrap w:val="0"/>
            <w:vAlign w:val="center"/>
          </w:tcPr>
          <w:p w14:paraId="2ECF3051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</w:t>
            </w:r>
          </w:p>
        </w:tc>
        <w:tc>
          <w:tcPr>
            <w:tcW w:w="5736" w:type="dxa"/>
            <w:noWrap w:val="0"/>
            <w:vAlign w:val="top"/>
          </w:tcPr>
          <w:p w14:paraId="589F2665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招聘单位技术咨询专线+多平台活动宣传+招聘单位报名邀约+现场服务人员2名（政策宣传+求职服务）+参会短信确认+数据分析报告。对相关行业招聘单位通过电子邮件、短信、电话等形式进行邀约（1、提供报名系统技术支持；2、具有相关资源不低于3000家招聘单位。3、数据报告包含单位情况、学生简历情况及1个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月内达成意向情况。）</w:t>
            </w:r>
          </w:p>
        </w:tc>
        <w:tc>
          <w:tcPr>
            <w:tcW w:w="6187" w:type="dxa"/>
            <w:noWrap w:val="0"/>
            <w:vAlign w:val="top"/>
          </w:tcPr>
          <w:p w14:paraId="3640803D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87" w:type="dxa"/>
            <w:noWrap w:val="0"/>
            <w:vAlign w:val="center"/>
          </w:tcPr>
          <w:p w14:paraId="115D9084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47" w:type="dxa"/>
            <w:noWrap w:val="0"/>
            <w:vAlign w:val="center"/>
          </w:tcPr>
          <w:p w14:paraId="2A56AE9F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47751C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789" w:type="dxa"/>
            <w:noWrap w:val="0"/>
            <w:vAlign w:val="center"/>
          </w:tcPr>
          <w:p w14:paraId="5516BE78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3</w:t>
            </w:r>
          </w:p>
        </w:tc>
        <w:tc>
          <w:tcPr>
            <w:tcW w:w="5736" w:type="dxa"/>
            <w:noWrap w:val="0"/>
            <w:vAlign w:val="top"/>
          </w:tcPr>
          <w:p w14:paraId="309D5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现场带岗直播间搭建，同步线上直播带岗（联系山东教育电视台直播）、新浪直播，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场地选15㎡以上安静区域，做好隔音、柔光布置，背景贴合直播带岗主题。硬件需双重备份：1080P以上主副机位+补光灯，领夹麦+声卡（备有线麦），100Mbps以上宽带+2台不同运营商4G/5G备用路由，高配置控制电脑+备用机及投屏、供电辅助设备。软件选用适配平台，支持画面切换、简历投递等功能，提前调试。直播前24小时、1小时分别调试设备网络，模拟直播；全程安排1-2名技术人员值守，制定应急方案，及时处理设备、网络、软件故障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，确保直播流畅无断播。</w:t>
            </w:r>
          </w:p>
          <w:p w14:paraId="15A89351">
            <w:pPr>
              <w:jc w:val="center"/>
              <w:rPr>
                <w:rFonts w:hint="default" w:ascii="宋体" w:hAnsi="宋体" w:cs="宋体"/>
                <w:sz w:val="22"/>
                <w:szCs w:val="22"/>
                <w:lang w:val="en-US"/>
              </w:rPr>
            </w:pPr>
          </w:p>
        </w:tc>
        <w:tc>
          <w:tcPr>
            <w:tcW w:w="6187" w:type="dxa"/>
            <w:noWrap w:val="0"/>
            <w:vAlign w:val="top"/>
          </w:tcPr>
          <w:p w14:paraId="57D0CB96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87" w:type="dxa"/>
            <w:noWrap w:val="0"/>
            <w:vAlign w:val="center"/>
          </w:tcPr>
          <w:p w14:paraId="5339856F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47" w:type="dxa"/>
            <w:noWrap w:val="0"/>
            <w:vAlign w:val="center"/>
          </w:tcPr>
          <w:p w14:paraId="7C4B51C3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 w14:paraId="552286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789" w:type="dxa"/>
            <w:noWrap w:val="0"/>
            <w:vAlign w:val="center"/>
          </w:tcPr>
          <w:p w14:paraId="3C5E03FC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5736" w:type="dxa"/>
            <w:noWrap w:val="0"/>
            <w:vAlign w:val="top"/>
          </w:tcPr>
          <w:p w14:paraId="0E8998A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成交供应商应提供网站活动页面、海报设计、宣传材料设计、以及招聘会整体设计服务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1.网站页面应具备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适配性：支持电脑端、手机端自适应，手机端排版不错乱，按钮大小适中，便于点击；页面加载时间≤3秒，避免大量高清图片堆砌，优化图片大小；报名入口、岗位检索、咨询入口点击响应及时，表单提交后有明确回执提示；支持管理员后台更新活动信息、上传企业名单、修改报名流程，无需专业技术操作。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海报设计要求（适配线下张贴+线上传播）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3.宣传材料设计要求（适配线下分发+线上推送）宣传材料包括：招聘简章折页、企业手册、求职指南、横幅等，可按采购人要求随时增减需求，整体风格统一，注重实用性。</w:t>
            </w:r>
          </w:p>
          <w:p w14:paraId="013FE460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6187" w:type="dxa"/>
            <w:noWrap w:val="0"/>
            <w:vAlign w:val="top"/>
          </w:tcPr>
          <w:p w14:paraId="114DBE0E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87" w:type="dxa"/>
            <w:noWrap w:val="0"/>
            <w:vAlign w:val="center"/>
          </w:tcPr>
          <w:p w14:paraId="4313D0C8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47" w:type="dxa"/>
            <w:noWrap w:val="0"/>
            <w:vAlign w:val="center"/>
          </w:tcPr>
          <w:p w14:paraId="47292365"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</w:tbl>
    <w:p w14:paraId="155CE31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736067"/>
    <w:rsid w:val="304821E9"/>
    <w:rsid w:val="6B736067"/>
    <w:rsid w:val="718F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3">
    <w:name w:val="Default"/>
    <w:next w:val="4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4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5">
    <w:name w:val="Body Text Indent"/>
    <w:basedOn w:val="1"/>
    <w:next w:val="6"/>
    <w:unhideWhenUsed/>
    <w:qFormat/>
    <w:uiPriority w:val="99"/>
    <w:pPr>
      <w:spacing w:after="120" w:line="360" w:lineRule="auto"/>
      <w:ind w:left="420" w:leftChars="200" w:firstLine="200" w:firstLineChars="200"/>
      <w:jc w:val="left"/>
    </w:pPr>
    <w:rPr>
      <w:rFonts w:ascii="仿宋"/>
    </w:rPr>
  </w:style>
  <w:style w:type="paragraph" w:styleId="6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7">
    <w:name w:val="Body Text First Indent"/>
    <w:basedOn w:val="2"/>
    <w:next w:val="8"/>
    <w:unhideWhenUsed/>
    <w:qFormat/>
    <w:uiPriority w:val="99"/>
    <w:pPr>
      <w:ind w:firstLine="420" w:firstLineChars="100"/>
    </w:pPr>
  </w:style>
  <w:style w:type="paragraph" w:styleId="8">
    <w:name w:val="Body Text First Indent 2"/>
    <w:basedOn w:val="5"/>
    <w:next w:val="7"/>
    <w:unhideWhenUsed/>
    <w:qFormat/>
    <w:uiPriority w:val="99"/>
    <w:pPr>
      <w:ind w:firstLine="420"/>
    </w:p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402</Words>
  <Characters>413</Characters>
  <Lines>0</Lines>
  <Paragraphs>0</Paragraphs>
  <TotalTime>0</TotalTime>
  <ScaleCrop>false</ScaleCrop>
  <LinksUpToDate>false</LinksUpToDate>
  <CharactersWithSpaces>413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2026-04-23T08:48:00Z</dcterms:created>
  <dc:creator>我的友人帐</dc:creator>
  <cp:lastModifiedBy>我的友人帐</cp:lastModifiedBy>
  <dcterms:modified xsi:type="dcterms:W3CDTF">2026-04-23T10:07:19Z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19169220E0004C88B7263B0A7E393CA8_11</vt:lpwstr>
  </property>
  <property fmtid="{D5CDD505-2E9C-101B-9397-08002B2CF9AE}" pid="4" name="KSOTemplateDocerSaveRecord">
    <vt:lpwstr>eyJoZGlkIjoiMjE1NWVmZDBiODRlZWNmZTU3MjhhYWI4MDc5ZDM2ODIiLCJ1c2VySWQiOiI4MTgzNjg1OTUifQ==</vt:lpwstr>
  </property>
</Properties>
</file>