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ABE3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480" w:lineRule="auto"/>
        <w:jc w:val="center"/>
        <w:textAlignment w:val="auto"/>
        <w:rPr>
          <w:rFonts w:ascii="仿宋" w:hAnsi="仿宋" w:eastAsia="仿宋"/>
          <w:sz w:val="24"/>
          <w:highlight w:val="none"/>
        </w:rPr>
      </w:pPr>
      <w:r>
        <w:rPr>
          <w:rFonts w:hint="eastAsia" w:ascii="宋体" w:hAnsi="宋体"/>
          <w:b/>
          <w:sz w:val="32"/>
          <w:szCs w:val="32"/>
          <w:highlight w:val="none"/>
        </w:rPr>
        <w:t>货物（服务</w:t>
      </w:r>
      <w:bookmarkStart w:id="0" w:name="_GoBack"/>
      <w:bookmarkEnd w:id="0"/>
      <w:r>
        <w:rPr>
          <w:rFonts w:hint="eastAsia" w:ascii="宋体" w:hAnsi="宋体"/>
          <w:b/>
          <w:sz w:val="32"/>
          <w:szCs w:val="32"/>
          <w:highlight w:val="none"/>
        </w:rPr>
        <w:t>）详细技术参数</w:t>
      </w:r>
    </w:p>
    <w:tbl>
      <w:tblPr>
        <w:tblStyle w:val="3"/>
        <w:tblW w:w="141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559"/>
        <w:gridCol w:w="10310"/>
        <w:gridCol w:w="780"/>
        <w:gridCol w:w="778"/>
      </w:tblGrid>
      <w:tr w14:paraId="71CB5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9" w:type="dxa"/>
            <w:vAlign w:val="center"/>
          </w:tcPr>
          <w:p w14:paraId="1F4755BA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序号</w:t>
            </w:r>
          </w:p>
        </w:tc>
        <w:tc>
          <w:tcPr>
            <w:tcW w:w="1559" w:type="dxa"/>
            <w:vAlign w:val="center"/>
          </w:tcPr>
          <w:p w14:paraId="0EB07EB0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货物（服务）名称</w:t>
            </w:r>
          </w:p>
        </w:tc>
        <w:tc>
          <w:tcPr>
            <w:tcW w:w="10310" w:type="dxa"/>
            <w:vAlign w:val="center"/>
          </w:tcPr>
          <w:p w14:paraId="23F8EFAB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技术及服务要求</w:t>
            </w:r>
          </w:p>
        </w:tc>
        <w:tc>
          <w:tcPr>
            <w:tcW w:w="780" w:type="dxa"/>
            <w:vAlign w:val="center"/>
          </w:tcPr>
          <w:p w14:paraId="200F42C6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单位</w:t>
            </w:r>
          </w:p>
        </w:tc>
        <w:tc>
          <w:tcPr>
            <w:tcW w:w="778" w:type="dxa"/>
            <w:vAlign w:val="center"/>
          </w:tcPr>
          <w:p w14:paraId="04815CA2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数量</w:t>
            </w:r>
          </w:p>
        </w:tc>
      </w:tr>
      <w:tr w14:paraId="5CD2A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729" w:type="dxa"/>
            <w:vAlign w:val="center"/>
          </w:tcPr>
          <w:p w14:paraId="20D150D5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</w:t>
            </w:r>
          </w:p>
        </w:tc>
        <w:tc>
          <w:tcPr>
            <w:tcW w:w="1559" w:type="dxa"/>
            <w:vAlign w:val="center"/>
          </w:tcPr>
          <w:p w14:paraId="10CAAFA2">
            <w:pPr>
              <w:jc w:val="center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钢包回转台联动</w:t>
            </w:r>
          </w:p>
          <w:p w14:paraId="1916B35A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设备模型</w:t>
            </w:r>
          </w:p>
        </w:tc>
        <w:tc>
          <w:tcPr>
            <w:tcW w:w="10310" w:type="dxa"/>
          </w:tcPr>
          <w:p w14:paraId="16EB5179">
            <w:pPr>
              <w:jc w:val="left"/>
              <w:rPr>
                <w:rFonts w:ascii="仿宋" w:hAnsi="仿宋" w:eastAsia="仿宋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  <w:t>一、技术要求（可附图片）</w:t>
            </w:r>
          </w:p>
          <w:p w14:paraId="5CA15743">
            <w:pPr>
              <w:jc w:val="left"/>
              <w:rPr>
                <w:rFonts w:ascii="仿宋" w:hAnsi="仿宋" w:eastAsia="仿宋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  <w:t>该设备是否为进口设备：否（必填项目，填是或否，不填视为否！！！）</w:t>
            </w:r>
          </w:p>
          <w:p w14:paraId="51AEA685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1、模型尺寸：长1.25米*宽1.1米*高1.65米，模型台座尺寸：长1.25米*宽1.1米*高0.2米。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主体框架：采用热镀锌钢结构（防锈蚀能力提升，适应长期展示），内部焊接龙骨加固，承重≥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00kg；外包材料：外层覆盖阻燃板（符合消防标准），表面做汽车级金属烤漆；细节处理：台座边缘做45°圆弧导角（防磕碰）。</w:t>
            </w:r>
          </w:p>
          <w:p w14:paraId="4D3B15AE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2、模型主体采用金属与工程塑料相结合制作，模型包括回转台、钢包、钢包行车、行车轨道、回转台传动机构、钢包辅助联动机构、行车传动机构。</w:t>
            </w:r>
          </w:p>
          <w:p w14:paraId="74FDCFB4">
            <w:pPr>
              <w:spacing w:line="360" w:lineRule="auto"/>
              <w:ind w:firstLine="480" w:firstLineChars="200"/>
              <w:jc w:val="left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3、模型局部展示方式</w:t>
            </w:r>
          </w:p>
          <w:p w14:paraId="155892F7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实现行车将钢包送至回转台钢包所在位置，回转旋转180</w:t>
            </w:r>
            <w:r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  <w:t>度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后停顿5秒，回转台再旋转180</w:t>
            </w:r>
            <w:r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  <w:t>度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将钢包送至行车待取钢包位置，行车行走到能取到钢包位置将钢包取出，行走至钢包等待位置，此过程可循环演示。操作采用遥控控制，自主研发联动控制系统。模型参考照片及尺寸图：</w:t>
            </w:r>
          </w:p>
          <w:p w14:paraId="0EC78CF6">
            <w:pPr>
              <w:spacing w:line="360" w:lineRule="auto"/>
              <w:ind w:firstLine="480" w:firstLineChars="200"/>
              <w:jc w:val="left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  <w:drawing>
                <wp:inline distT="0" distB="0" distL="114300" distR="114300">
                  <wp:extent cx="3706495" cy="2778760"/>
                  <wp:effectExtent l="0" t="0" r="8255" b="2540"/>
                  <wp:docPr id="10" name="图片 10" descr="b54648f9d94793ae8778da5ab14091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b54648f9d94793ae8778da5ab14091f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6495" cy="277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4DADEA">
            <w:pPr>
              <w:spacing w:line="360" w:lineRule="auto"/>
              <w:ind w:firstLine="480" w:firstLineChars="200"/>
              <w:jc w:val="left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  <w:drawing>
                <wp:inline distT="0" distB="0" distL="114300" distR="114300">
                  <wp:extent cx="1607185" cy="2154555"/>
                  <wp:effectExtent l="0" t="0" r="12065" b="17145"/>
                  <wp:docPr id="11" name="图片 11" descr="7e881daee286651c9c40f8a86dc41b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7e881daee286651c9c40f8a86dc41b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185" cy="2154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B7D655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、附加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说明</w:t>
            </w:r>
          </w:p>
          <w:p w14:paraId="6147DBD4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配套说明牌：在展台侧面设置展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牌。</w:t>
            </w:r>
          </w:p>
          <w:p w14:paraId="15FC2E82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4A77B5E9">
            <w:pPr>
              <w:jc w:val="left"/>
              <w:rPr>
                <w:rFonts w:ascii="仿宋" w:hAnsi="仿宋" w:eastAsia="仿宋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  <w:t>二、服务要求</w:t>
            </w:r>
          </w:p>
          <w:p w14:paraId="1B24D817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1.免费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三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年（含灯光系统、传动电机、结构部件免费维修，人为损坏除外），保修期间非人为损坏的部分免费维修或更换；提供终身维护支持</w:t>
            </w: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质保期外收取成本费。</w:t>
            </w:r>
          </w:p>
          <w:p w14:paraId="77326C14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2.服务响应时间为24小时内，服务完成时间为72小时内。</w:t>
            </w:r>
          </w:p>
          <w:p w14:paraId="3032E959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.至少提供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人次专项培训。</w:t>
            </w:r>
          </w:p>
          <w:p w14:paraId="590FA365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3A2DAD36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54F940AE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48D791FB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3F41A6AE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53B4EC18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629CFBC4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1FDE26EB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4DE6060D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693F7118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79408C7A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</w:tc>
        <w:tc>
          <w:tcPr>
            <w:tcW w:w="780" w:type="dxa"/>
            <w:vAlign w:val="center"/>
          </w:tcPr>
          <w:p w14:paraId="2C2EC404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套</w:t>
            </w:r>
          </w:p>
        </w:tc>
        <w:tc>
          <w:tcPr>
            <w:tcW w:w="778" w:type="dxa"/>
            <w:vAlign w:val="center"/>
          </w:tcPr>
          <w:p w14:paraId="19228846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</w:t>
            </w:r>
          </w:p>
        </w:tc>
      </w:tr>
    </w:tbl>
    <w:p w14:paraId="24C83E2A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1A50C9"/>
    <w:rsid w:val="260C44FC"/>
    <w:rsid w:val="603F1579"/>
    <w:rsid w:val="7E1A50C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2025-07-15T09:56:00Z</dcterms:created>
  <dc:creator>feng</dc:creator>
  <cp:lastModifiedBy>feng</cp:lastModifiedBy>
  <dcterms:modified xsi:type="dcterms:W3CDTF">2025-07-15T09:57:21Z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E6DC5919AA874466A0F4C8EBAC06EC2C_11</vt:lpwstr>
  </property>
  <property fmtid="{D5CDD505-2E9C-101B-9397-08002B2CF9AE}" pid="4" name="KSOTemplateDocerSaveRecord">
    <vt:lpwstr>eyJoZGlkIjoiZWE5MDI5M2IwMjhlZDdlNTA2NTY2NGRhZjY0NGQxNzIiLCJ1c2VySWQiOiIzODYwNzcyMzgifQ==</vt:lpwstr>
  </property>
</Properties>
</file>