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C95789">
      <w:pPr>
        <w:jc w:val="center"/>
        <w:rPr>
          <w:rFonts w:hint="default"/>
          <w:b/>
          <w:bCs/>
          <w:sz w:val="36"/>
          <w:szCs w:val="36"/>
          <w:highlight w:val="none"/>
          <w:lang w:val="en-US" w:eastAsia="zh-CN"/>
        </w:rPr>
      </w:pPr>
      <w:r>
        <w:rPr>
          <w:rFonts w:hint="eastAsia"/>
          <w:b/>
          <w:bCs/>
          <w:sz w:val="36"/>
          <w:szCs w:val="36"/>
          <w:highlight w:val="none"/>
          <w:lang w:val="en-US" w:eastAsia="zh-CN"/>
        </w:rPr>
        <w:t>技术响应表</w:t>
      </w:r>
    </w:p>
    <w:p w14:paraId="59E295D3">
      <w:pPr>
        <w:rPr>
          <w:rFonts w:hint="eastAsia"/>
          <w:lang w:val="en-US" w:eastAsia="zh-CN"/>
        </w:rPr>
      </w:pPr>
    </w:p>
    <w:tbl>
      <w:tblPr>
        <w:tblStyle w:val="2"/>
        <w:tblW w:w="14646"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89"/>
        <w:gridCol w:w="5736"/>
        <w:gridCol w:w="6187"/>
        <w:gridCol w:w="987"/>
        <w:gridCol w:w="947"/>
      </w:tblGrid>
      <w:tr w14:paraId="7D673A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trPr>
        <w:tc>
          <w:tcPr>
            <w:tcW w:w="789" w:type="dxa"/>
            <w:noWrap w:val="0"/>
            <w:vAlign w:val="top"/>
          </w:tcPr>
          <w:p w14:paraId="2A388251">
            <w:pPr>
              <w:pStyle w:val="4"/>
              <w:spacing w:before="199" w:line="222" w:lineRule="auto"/>
              <w:ind w:left="122"/>
              <w:rPr>
                <w:rFonts w:hint="eastAsia" w:ascii="宋体" w:hAnsi="宋体" w:eastAsia="宋体" w:cs="宋体"/>
                <w:sz w:val="22"/>
                <w:szCs w:val="22"/>
              </w:rPr>
            </w:pPr>
            <w:r>
              <w:rPr>
                <w:rFonts w:hint="eastAsia" w:ascii="宋体" w:hAnsi="宋体" w:eastAsia="宋体" w:cs="宋体"/>
                <w:spacing w:val="-8"/>
                <w:sz w:val="22"/>
                <w:szCs w:val="22"/>
              </w:rPr>
              <w:t>序号</w:t>
            </w:r>
          </w:p>
        </w:tc>
        <w:tc>
          <w:tcPr>
            <w:tcW w:w="5736" w:type="dxa"/>
            <w:noWrap w:val="0"/>
            <w:vAlign w:val="top"/>
          </w:tcPr>
          <w:p w14:paraId="27DE55BF">
            <w:pPr>
              <w:pStyle w:val="4"/>
              <w:spacing w:before="199" w:line="222" w:lineRule="auto"/>
              <w:ind w:left="118"/>
              <w:jc w:val="center"/>
              <w:rPr>
                <w:rFonts w:hint="eastAsia" w:ascii="宋体" w:hAnsi="宋体" w:eastAsia="宋体" w:cs="宋体"/>
                <w:sz w:val="22"/>
                <w:szCs w:val="22"/>
              </w:rPr>
            </w:pPr>
            <w:r>
              <w:rPr>
                <w:rFonts w:hint="eastAsia" w:ascii="宋体" w:hAnsi="宋体" w:eastAsia="宋体" w:cs="宋体"/>
                <w:spacing w:val="-3"/>
                <w:sz w:val="22"/>
                <w:szCs w:val="22"/>
                <w:lang w:val="en-US" w:eastAsia="zh-CN"/>
              </w:rPr>
              <w:t>采购</w:t>
            </w:r>
            <w:r>
              <w:rPr>
                <w:rFonts w:hint="eastAsia" w:ascii="宋体" w:hAnsi="宋体" w:eastAsia="宋体" w:cs="宋体"/>
                <w:spacing w:val="-3"/>
                <w:sz w:val="22"/>
                <w:szCs w:val="22"/>
              </w:rPr>
              <w:t>文件要求</w:t>
            </w:r>
          </w:p>
        </w:tc>
        <w:tc>
          <w:tcPr>
            <w:tcW w:w="6187" w:type="dxa"/>
            <w:noWrap w:val="0"/>
            <w:vAlign w:val="top"/>
          </w:tcPr>
          <w:p w14:paraId="4AD20885">
            <w:pPr>
              <w:pStyle w:val="4"/>
              <w:spacing w:before="199" w:line="222" w:lineRule="auto"/>
              <w:ind w:left="127"/>
              <w:jc w:val="center"/>
              <w:rPr>
                <w:rFonts w:hint="eastAsia" w:ascii="宋体" w:hAnsi="宋体" w:eastAsia="宋体" w:cs="宋体"/>
                <w:sz w:val="22"/>
                <w:szCs w:val="22"/>
              </w:rPr>
            </w:pPr>
            <w:r>
              <w:rPr>
                <w:rFonts w:hint="eastAsia" w:ascii="宋体" w:hAnsi="宋体" w:eastAsia="宋体" w:cs="宋体"/>
                <w:spacing w:val="-3"/>
                <w:sz w:val="22"/>
                <w:szCs w:val="22"/>
              </w:rPr>
              <w:t>响应文件响应情况</w:t>
            </w:r>
          </w:p>
        </w:tc>
        <w:tc>
          <w:tcPr>
            <w:tcW w:w="987" w:type="dxa"/>
            <w:noWrap w:val="0"/>
            <w:vAlign w:val="top"/>
          </w:tcPr>
          <w:p w14:paraId="11CC2079">
            <w:pPr>
              <w:pStyle w:val="4"/>
              <w:spacing w:before="199" w:line="223" w:lineRule="auto"/>
              <w:ind w:left="128"/>
              <w:rPr>
                <w:rFonts w:hint="eastAsia" w:ascii="宋体" w:hAnsi="宋体" w:eastAsia="宋体" w:cs="宋体"/>
                <w:sz w:val="22"/>
                <w:szCs w:val="22"/>
              </w:rPr>
            </w:pPr>
            <w:r>
              <w:rPr>
                <w:rFonts w:hint="eastAsia" w:ascii="宋体" w:hAnsi="宋体" w:eastAsia="宋体" w:cs="宋体"/>
                <w:spacing w:val="-6"/>
                <w:sz w:val="22"/>
                <w:szCs w:val="22"/>
              </w:rPr>
              <w:t>响应程度</w:t>
            </w:r>
          </w:p>
        </w:tc>
        <w:tc>
          <w:tcPr>
            <w:tcW w:w="947" w:type="dxa"/>
            <w:noWrap w:val="0"/>
            <w:vAlign w:val="top"/>
          </w:tcPr>
          <w:p w14:paraId="010AD33D">
            <w:pPr>
              <w:pStyle w:val="4"/>
              <w:spacing w:before="199" w:line="222" w:lineRule="auto"/>
              <w:ind w:left="126"/>
              <w:rPr>
                <w:rFonts w:hint="eastAsia" w:ascii="宋体" w:hAnsi="宋体" w:eastAsia="宋体" w:cs="宋体"/>
                <w:sz w:val="22"/>
                <w:szCs w:val="22"/>
              </w:rPr>
            </w:pPr>
            <w:r>
              <w:rPr>
                <w:rFonts w:hint="eastAsia" w:ascii="宋体" w:hAnsi="宋体" w:eastAsia="宋体" w:cs="宋体"/>
                <w:spacing w:val="-4"/>
                <w:sz w:val="22"/>
                <w:szCs w:val="22"/>
              </w:rPr>
              <w:t>正偏离理由</w:t>
            </w:r>
          </w:p>
        </w:tc>
      </w:tr>
      <w:tr w14:paraId="10373E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789" w:type="dxa"/>
            <w:noWrap w:val="0"/>
            <w:vAlign w:val="center"/>
          </w:tcPr>
          <w:p w14:paraId="12A5299D">
            <w:pPr>
              <w:jc w:val="center"/>
              <w:rPr>
                <w:rFonts w:hint="eastAsia" w:ascii="宋体" w:hAnsi="宋体" w:cs="宋体"/>
                <w:sz w:val="22"/>
                <w:szCs w:val="22"/>
              </w:rPr>
            </w:pPr>
            <w:r>
              <w:rPr>
                <w:rFonts w:hint="eastAsia" w:ascii="宋体" w:hAnsi="宋体" w:cs="宋体"/>
                <w:sz w:val="22"/>
                <w:szCs w:val="22"/>
              </w:rPr>
              <w:t>1</w:t>
            </w:r>
          </w:p>
        </w:tc>
        <w:tc>
          <w:tcPr>
            <w:tcW w:w="5736" w:type="dxa"/>
            <w:noWrap w:val="0"/>
            <w:vAlign w:val="top"/>
          </w:tcPr>
          <w:p w14:paraId="54AF9292">
            <w:pPr>
              <w:pStyle w:val="4"/>
              <w:spacing w:before="199" w:line="222" w:lineRule="auto"/>
              <w:ind w:left="118"/>
              <w:jc w:val="center"/>
              <w:rPr>
                <w:rFonts w:hint="default" w:ascii="宋体" w:hAnsi="宋体" w:eastAsia="宋体" w:cs="宋体"/>
                <w:spacing w:val="-3"/>
                <w:sz w:val="22"/>
                <w:szCs w:val="22"/>
                <w:lang w:val="en-US" w:eastAsia="zh-CN"/>
              </w:rPr>
            </w:pPr>
            <w:r>
              <w:rPr>
                <w:rFonts w:hint="eastAsia" w:ascii="宋体" w:hAnsi="宋体" w:eastAsia="宋体" w:cs="宋体"/>
                <w:spacing w:val="-3"/>
                <w:sz w:val="22"/>
                <w:szCs w:val="22"/>
                <w:lang w:val="en-US" w:eastAsia="zh-CN"/>
              </w:rPr>
              <w:t>租赁板凳桌椅：1.产品符合相关国家标准和安全标准；2.1.2m*0.6m颜色统一，一桌两凳；3.会展服务所使用的物料须干净整洁无破损，在规定的时间前全部到达采购人指定地点以及按照设计方案完成布展；4.供应商须在采购人指定的时间、地点完成布展、撤展等工作。</w:t>
            </w:r>
          </w:p>
          <w:p w14:paraId="1F06498D">
            <w:pPr>
              <w:pStyle w:val="4"/>
              <w:spacing w:before="199" w:line="222" w:lineRule="auto"/>
              <w:ind w:left="118"/>
              <w:jc w:val="center"/>
              <w:rPr>
                <w:rFonts w:hint="eastAsia" w:ascii="宋体" w:hAnsi="宋体" w:eastAsia="宋体" w:cs="宋体"/>
                <w:spacing w:val="-3"/>
                <w:sz w:val="22"/>
                <w:szCs w:val="22"/>
                <w:lang w:val="en-US" w:eastAsia="zh-CN"/>
              </w:rPr>
            </w:pPr>
          </w:p>
        </w:tc>
        <w:tc>
          <w:tcPr>
            <w:tcW w:w="6187" w:type="dxa"/>
            <w:noWrap w:val="0"/>
            <w:vAlign w:val="top"/>
          </w:tcPr>
          <w:p w14:paraId="4F4A60F5">
            <w:pPr>
              <w:jc w:val="center"/>
              <w:rPr>
                <w:rFonts w:hint="eastAsia" w:ascii="宋体" w:hAnsi="宋体" w:cs="宋体"/>
                <w:sz w:val="22"/>
                <w:szCs w:val="22"/>
              </w:rPr>
            </w:pPr>
          </w:p>
        </w:tc>
        <w:tc>
          <w:tcPr>
            <w:tcW w:w="987" w:type="dxa"/>
            <w:noWrap w:val="0"/>
            <w:vAlign w:val="center"/>
          </w:tcPr>
          <w:p w14:paraId="08009C43">
            <w:pPr>
              <w:jc w:val="center"/>
              <w:rPr>
                <w:rFonts w:hint="eastAsia" w:ascii="宋体" w:hAnsi="宋体" w:cs="宋体"/>
                <w:sz w:val="22"/>
                <w:szCs w:val="22"/>
              </w:rPr>
            </w:pPr>
          </w:p>
        </w:tc>
        <w:tc>
          <w:tcPr>
            <w:tcW w:w="947" w:type="dxa"/>
            <w:noWrap w:val="0"/>
            <w:vAlign w:val="center"/>
          </w:tcPr>
          <w:p w14:paraId="0EF78083">
            <w:pPr>
              <w:jc w:val="center"/>
              <w:rPr>
                <w:rFonts w:hint="eastAsia" w:ascii="宋体" w:hAnsi="宋体" w:cs="宋体"/>
                <w:sz w:val="22"/>
                <w:szCs w:val="22"/>
              </w:rPr>
            </w:pPr>
          </w:p>
        </w:tc>
      </w:tr>
      <w:tr w14:paraId="29F517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789" w:type="dxa"/>
            <w:noWrap w:val="0"/>
            <w:vAlign w:val="center"/>
          </w:tcPr>
          <w:p w14:paraId="333FC44D">
            <w:pPr>
              <w:jc w:val="center"/>
              <w:rPr>
                <w:rFonts w:hint="eastAsia" w:ascii="宋体" w:hAnsi="宋体" w:cs="宋体"/>
                <w:sz w:val="22"/>
                <w:szCs w:val="22"/>
              </w:rPr>
            </w:pPr>
            <w:r>
              <w:rPr>
                <w:rFonts w:hint="eastAsia" w:ascii="宋体" w:hAnsi="宋体" w:cs="宋体"/>
                <w:sz w:val="22"/>
                <w:szCs w:val="22"/>
              </w:rPr>
              <w:t>2</w:t>
            </w:r>
          </w:p>
        </w:tc>
        <w:tc>
          <w:tcPr>
            <w:tcW w:w="5736" w:type="dxa"/>
            <w:noWrap w:val="0"/>
            <w:vAlign w:val="top"/>
          </w:tcPr>
          <w:p w14:paraId="5583505C">
            <w:pPr>
              <w:pStyle w:val="4"/>
              <w:spacing w:before="199" w:line="222" w:lineRule="auto"/>
              <w:ind w:left="118"/>
              <w:jc w:val="center"/>
              <w:rPr>
                <w:rFonts w:hint="default" w:ascii="宋体" w:hAnsi="宋体" w:eastAsia="宋体" w:cs="宋体"/>
                <w:spacing w:val="-3"/>
                <w:sz w:val="22"/>
                <w:szCs w:val="22"/>
                <w:lang w:val="en-US" w:eastAsia="zh-CN"/>
              </w:rPr>
            </w:pPr>
            <w:r>
              <w:rPr>
                <w:rFonts w:hint="eastAsia" w:ascii="宋体" w:hAnsi="宋体" w:eastAsia="宋体" w:cs="宋体"/>
                <w:spacing w:val="-3"/>
                <w:sz w:val="22"/>
                <w:szCs w:val="22"/>
                <w:lang w:val="en-US" w:eastAsia="zh-CN"/>
              </w:rPr>
              <w:t>租赁帐篷：1.产品符合相关国家标准和安全标准；2.3m*3m红色；3.会展服务所使用的物料须干净整洁无破损，在规定的时间前全部到达采购人指定地点以及按照设计方案完成布展；4.供应商须在采购人指定的时间、地点完成布展、撤展等工作；5.提前完成搭建、加固、检查；活动期间专人巡查紧固，应对大风、降雨等突发情况及时加固处理；活动结束规范拆除、分类收纳、清理场地。</w:t>
            </w:r>
          </w:p>
          <w:p w14:paraId="65B0A3A7">
            <w:pPr>
              <w:pStyle w:val="4"/>
              <w:spacing w:before="199" w:line="222" w:lineRule="auto"/>
              <w:ind w:left="118"/>
              <w:jc w:val="center"/>
              <w:rPr>
                <w:rFonts w:hint="default" w:ascii="宋体" w:hAnsi="宋体" w:eastAsia="宋体" w:cs="宋体"/>
                <w:spacing w:val="-3"/>
                <w:sz w:val="22"/>
                <w:szCs w:val="22"/>
                <w:lang w:val="en-US" w:eastAsia="zh-CN"/>
              </w:rPr>
            </w:pPr>
          </w:p>
        </w:tc>
        <w:tc>
          <w:tcPr>
            <w:tcW w:w="6187" w:type="dxa"/>
            <w:noWrap w:val="0"/>
            <w:vAlign w:val="top"/>
          </w:tcPr>
          <w:p w14:paraId="4A3337AF">
            <w:pPr>
              <w:jc w:val="center"/>
              <w:rPr>
                <w:rFonts w:hint="eastAsia" w:ascii="宋体" w:hAnsi="宋体" w:cs="宋体"/>
                <w:sz w:val="22"/>
                <w:szCs w:val="22"/>
              </w:rPr>
            </w:pPr>
          </w:p>
        </w:tc>
        <w:tc>
          <w:tcPr>
            <w:tcW w:w="987" w:type="dxa"/>
            <w:noWrap w:val="0"/>
            <w:vAlign w:val="center"/>
          </w:tcPr>
          <w:p w14:paraId="3AFB9ADE">
            <w:pPr>
              <w:jc w:val="center"/>
              <w:rPr>
                <w:rFonts w:hint="eastAsia" w:ascii="宋体" w:hAnsi="宋体" w:cs="宋体"/>
                <w:sz w:val="22"/>
                <w:szCs w:val="22"/>
              </w:rPr>
            </w:pPr>
          </w:p>
        </w:tc>
        <w:tc>
          <w:tcPr>
            <w:tcW w:w="947" w:type="dxa"/>
            <w:noWrap w:val="0"/>
            <w:vAlign w:val="center"/>
          </w:tcPr>
          <w:p w14:paraId="6420C805">
            <w:pPr>
              <w:jc w:val="center"/>
              <w:rPr>
                <w:rFonts w:hint="eastAsia" w:ascii="宋体" w:hAnsi="宋体" w:cs="宋体"/>
                <w:sz w:val="22"/>
                <w:szCs w:val="22"/>
              </w:rPr>
            </w:pPr>
          </w:p>
        </w:tc>
      </w:tr>
      <w:tr w14:paraId="6C753B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789" w:type="dxa"/>
            <w:noWrap w:val="0"/>
            <w:vAlign w:val="center"/>
          </w:tcPr>
          <w:p w14:paraId="61632E78">
            <w:pPr>
              <w:jc w:val="center"/>
              <w:rPr>
                <w:rFonts w:hint="eastAsia" w:ascii="宋体" w:hAnsi="宋体" w:cs="宋体"/>
                <w:sz w:val="22"/>
                <w:szCs w:val="22"/>
              </w:rPr>
            </w:pPr>
            <w:r>
              <w:rPr>
                <w:rFonts w:hint="eastAsia" w:ascii="宋体" w:hAnsi="宋体" w:cs="宋体"/>
                <w:sz w:val="22"/>
                <w:szCs w:val="22"/>
              </w:rPr>
              <w:t>3</w:t>
            </w:r>
          </w:p>
        </w:tc>
        <w:tc>
          <w:tcPr>
            <w:tcW w:w="5736" w:type="dxa"/>
            <w:noWrap w:val="0"/>
            <w:vAlign w:val="top"/>
          </w:tcPr>
          <w:p w14:paraId="7141429F">
            <w:pPr>
              <w:pStyle w:val="4"/>
              <w:spacing w:before="199" w:line="222" w:lineRule="auto"/>
              <w:ind w:left="118"/>
              <w:jc w:val="center"/>
              <w:rPr>
                <w:rFonts w:hint="eastAsia" w:ascii="宋体" w:hAnsi="宋体" w:eastAsia="宋体" w:cs="宋体"/>
                <w:spacing w:val="-3"/>
                <w:sz w:val="22"/>
                <w:szCs w:val="22"/>
                <w:lang w:val="en-US" w:eastAsia="zh-CN"/>
              </w:rPr>
            </w:pPr>
            <w:r>
              <w:rPr>
                <w:rFonts w:hint="eastAsia" w:ascii="宋体" w:hAnsi="宋体" w:eastAsia="宋体" w:cs="宋体"/>
                <w:spacing w:val="-3"/>
                <w:sz w:val="22"/>
                <w:szCs w:val="22"/>
                <w:lang w:val="en-US" w:eastAsia="zh-CN"/>
              </w:rPr>
              <w:t>租赁桌裙，红色会展服务所使用的物料须干净整洁无破损，在规定的时间前全部到达采购人指定地点以及按照设计方案完成布展。</w:t>
            </w:r>
          </w:p>
          <w:p w14:paraId="1BD656D3">
            <w:pPr>
              <w:pStyle w:val="4"/>
              <w:spacing w:before="199" w:line="222" w:lineRule="auto"/>
              <w:ind w:left="118"/>
              <w:jc w:val="center"/>
              <w:rPr>
                <w:rFonts w:hint="eastAsia" w:ascii="宋体" w:hAnsi="宋体" w:eastAsia="宋体" w:cs="宋体"/>
                <w:spacing w:val="-3"/>
                <w:sz w:val="22"/>
                <w:szCs w:val="22"/>
                <w:lang w:val="en-US" w:eastAsia="zh-CN"/>
              </w:rPr>
            </w:pPr>
          </w:p>
        </w:tc>
        <w:tc>
          <w:tcPr>
            <w:tcW w:w="6187" w:type="dxa"/>
            <w:noWrap w:val="0"/>
            <w:vAlign w:val="top"/>
          </w:tcPr>
          <w:p w14:paraId="531EFF96">
            <w:pPr>
              <w:jc w:val="center"/>
              <w:rPr>
                <w:rFonts w:hint="eastAsia" w:ascii="宋体" w:hAnsi="宋体" w:cs="宋体"/>
                <w:sz w:val="22"/>
                <w:szCs w:val="22"/>
              </w:rPr>
            </w:pPr>
          </w:p>
        </w:tc>
        <w:tc>
          <w:tcPr>
            <w:tcW w:w="987" w:type="dxa"/>
            <w:noWrap w:val="0"/>
            <w:vAlign w:val="center"/>
          </w:tcPr>
          <w:p w14:paraId="5972FAEF">
            <w:pPr>
              <w:jc w:val="center"/>
              <w:rPr>
                <w:rFonts w:hint="eastAsia" w:ascii="宋体" w:hAnsi="宋体" w:cs="宋体"/>
                <w:sz w:val="22"/>
                <w:szCs w:val="22"/>
              </w:rPr>
            </w:pPr>
          </w:p>
        </w:tc>
        <w:tc>
          <w:tcPr>
            <w:tcW w:w="947" w:type="dxa"/>
            <w:noWrap w:val="0"/>
            <w:vAlign w:val="center"/>
          </w:tcPr>
          <w:p w14:paraId="56BB8FC5">
            <w:pPr>
              <w:jc w:val="center"/>
              <w:rPr>
                <w:rFonts w:hint="eastAsia" w:ascii="宋体" w:hAnsi="宋体" w:cs="宋体"/>
                <w:sz w:val="22"/>
                <w:szCs w:val="22"/>
              </w:rPr>
            </w:pPr>
          </w:p>
        </w:tc>
      </w:tr>
      <w:tr w14:paraId="057B40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789" w:type="dxa"/>
            <w:noWrap w:val="0"/>
            <w:vAlign w:val="center"/>
          </w:tcPr>
          <w:p w14:paraId="1913EFCE">
            <w:pPr>
              <w:jc w:val="center"/>
              <w:rPr>
                <w:rFonts w:hint="eastAsia" w:ascii="宋体" w:hAnsi="宋体" w:eastAsia="宋体" w:cs="宋体"/>
                <w:sz w:val="22"/>
                <w:szCs w:val="22"/>
                <w:lang w:val="en-US" w:eastAsia="zh-CN"/>
              </w:rPr>
            </w:pPr>
            <w:r>
              <w:rPr>
                <w:rFonts w:hint="eastAsia" w:ascii="宋体" w:hAnsi="宋体" w:cs="宋体"/>
                <w:sz w:val="22"/>
                <w:szCs w:val="22"/>
                <w:lang w:val="en-US" w:eastAsia="zh-CN"/>
              </w:rPr>
              <w:t>4</w:t>
            </w:r>
          </w:p>
        </w:tc>
        <w:tc>
          <w:tcPr>
            <w:tcW w:w="5736" w:type="dxa"/>
            <w:noWrap w:val="0"/>
            <w:vAlign w:val="top"/>
          </w:tcPr>
          <w:p w14:paraId="01A087D0">
            <w:pPr>
              <w:pStyle w:val="4"/>
              <w:spacing w:before="199" w:line="222" w:lineRule="auto"/>
              <w:ind w:left="118"/>
              <w:jc w:val="center"/>
              <w:rPr>
                <w:rFonts w:hint="eastAsia" w:ascii="宋体" w:hAnsi="宋体" w:eastAsia="宋体" w:cs="宋体"/>
                <w:spacing w:val="-3"/>
                <w:sz w:val="22"/>
                <w:szCs w:val="22"/>
                <w:lang w:val="en-US" w:eastAsia="zh-CN"/>
              </w:rPr>
            </w:pPr>
            <w:r>
              <w:rPr>
                <w:rFonts w:hint="eastAsia" w:ascii="宋体" w:hAnsi="宋体" w:eastAsia="宋体" w:cs="宋体"/>
                <w:spacing w:val="-3"/>
                <w:sz w:val="22"/>
                <w:szCs w:val="22"/>
                <w:lang w:val="en-US" w:eastAsia="zh-CN"/>
              </w:rPr>
              <w:t>签字笔书写流畅、不断墨、不漏墨、无卡顿，外观整洁无瑕疵</w:t>
            </w:r>
          </w:p>
          <w:p w14:paraId="3887FDD1">
            <w:pPr>
              <w:pStyle w:val="4"/>
              <w:spacing w:before="199" w:line="222" w:lineRule="auto"/>
              <w:ind w:left="118"/>
              <w:jc w:val="center"/>
              <w:rPr>
                <w:rFonts w:hint="eastAsia" w:ascii="宋体" w:hAnsi="宋体" w:eastAsia="宋体" w:cs="宋体"/>
                <w:spacing w:val="-3"/>
                <w:sz w:val="22"/>
                <w:szCs w:val="22"/>
                <w:lang w:val="en-US" w:eastAsia="zh-CN"/>
              </w:rPr>
            </w:pPr>
          </w:p>
        </w:tc>
        <w:tc>
          <w:tcPr>
            <w:tcW w:w="6187" w:type="dxa"/>
            <w:noWrap w:val="0"/>
            <w:vAlign w:val="top"/>
          </w:tcPr>
          <w:p w14:paraId="60557FD3">
            <w:pPr>
              <w:jc w:val="center"/>
              <w:rPr>
                <w:rFonts w:hint="eastAsia" w:ascii="宋体" w:hAnsi="宋体" w:cs="宋体"/>
                <w:sz w:val="22"/>
                <w:szCs w:val="22"/>
              </w:rPr>
            </w:pPr>
          </w:p>
        </w:tc>
        <w:tc>
          <w:tcPr>
            <w:tcW w:w="987" w:type="dxa"/>
            <w:noWrap w:val="0"/>
            <w:vAlign w:val="center"/>
          </w:tcPr>
          <w:p w14:paraId="5286BBBA">
            <w:pPr>
              <w:jc w:val="center"/>
              <w:rPr>
                <w:rFonts w:hint="eastAsia" w:ascii="宋体" w:hAnsi="宋体" w:cs="宋体"/>
                <w:sz w:val="22"/>
                <w:szCs w:val="22"/>
              </w:rPr>
            </w:pPr>
          </w:p>
        </w:tc>
        <w:tc>
          <w:tcPr>
            <w:tcW w:w="947" w:type="dxa"/>
            <w:noWrap w:val="0"/>
            <w:vAlign w:val="center"/>
          </w:tcPr>
          <w:p w14:paraId="635D591C">
            <w:pPr>
              <w:jc w:val="center"/>
              <w:rPr>
                <w:rFonts w:hint="eastAsia" w:ascii="宋体" w:hAnsi="宋体" w:cs="宋体"/>
                <w:sz w:val="22"/>
                <w:szCs w:val="22"/>
              </w:rPr>
            </w:pPr>
          </w:p>
        </w:tc>
      </w:tr>
      <w:tr w14:paraId="22C2F0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789" w:type="dxa"/>
            <w:noWrap w:val="0"/>
            <w:vAlign w:val="center"/>
          </w:tcPr>
          <w:p w14:paraId="683413D0">
            <w:pPr>
              <w:jc w:val="center"/>
              <w:rPr>
                <w:rFonts w:hint="default" w:ascii="宋体" w:hAnsi="宋体" w:cs="宋体"/>
                <w:sz w:val="22"/>
                <w:szCs w:val="22"/>
                <w:lang w:val="en-US" w:eastAsia="zh-CN"/>
              </w:rPr>
            </w:pPr>
            <w:r>
              <w:rPr>
                <w:rFonts w:hint="eastAsia" w:ascii="宋体" w:hAnsi="宋体" w:cs="宋体"/>
                <w:sz w:val="22"/>
                <w:szCs w:val="22"/>
                <w:lang w:val="en-US" w:eastAsia="zh-CN"/>
              </w:rPr>
              <w:t>5</w:t>
            </w:r>
          </w:p>
        </w:tc>
        <w:tc>
          <w:tcPr>
            <w:tcW w:w="5736" w:type="dxa"/>
            <w:noWrap w:val="0"/>
            <w:vAlign w:val="top"/>
          </w:tcPr>
          <w:p w14:paraId="70171191">
            <w:pPr>
              <w:pStyle w:val="4"/>
              <w:spacing w:before="199" w:line="222" w:lineRule="auto"/>
              <w:ind w:left="118"/>
              <w:jc w:val="center"/>
              <w:rPr>
                <w:rFonts w:hint="eastAsia" w:ascii="宋体" w:hAnsi="宋体" w:eastAsia="宋体" w:cs="宋体"/>
                <w:spacing w:val="-3"/>
                <w:sz w:val="22"/>
                <w:szCs w:val="22"/>
                <w:lang w:val="en-US" w:eastAsia="zh-CN"/>
              </w:rPr>
            </w:pPr>
            <w:r>
              <w:rPr>
                <w:rFonts w:hint="eastAsia" w:ascii="宋体" w:hAnsi="宋体" w:eastAsia="宋体" w:cs="宋体"/>
                <w:spacing w:val="-3"/>
                <w:sz w:val="22"/>
                <w:szCs w:val="22"/>
                <w:lang w:val="en-US" w:eastAsia="zh-CN"/>
              </w:rPr>
              <w:t>参会证、工作证材质厚实、印刷清晰、字体图案精准，无模糊、无重影、无裁切偏差，卡面平整无折痕，挂绳牢固、卡扣结实，尺寸统一、版型规整，信息与甲方定稿完全一致。</w:t>
            </w:r>
          </w:p>
          <w:p w14:paraId="49818896">
            <w:pPr>
              <w:pStyle w:val="4"/>
              <w:spacing w:before="199" w:line="222" w:lineRule="auto"/>
              <w:ind w:left="118"/>
              <w:jc w:val="center"/>
              <w:rPr>
                <w:rFonts w:hint="eastAsia" w:ascii="宋体" w:hAnsi="宋体" w:eastAsia="宋体" w:cs="宋体"/>
                <w:spacing w:val="-3"/>
                <w:sz w:val="22"/>
                <w:szCs w:val="22"/>
                <w:lang w:val="en-US" w:eastAsia="zh-CN"/>
              </w:rPr>
            </w:pPr>
          </w:p>
        </w:tc>
        <w:tc>
          <w:tcPr>
            <w:tcW w:w="6187" w:type="dxa"/>
            <w:noWrap w:val="0"/>
            <w:vAlign w:val="top"/>
          </w:tcPr>
          <w:p w14:paraId="5F526840">
            <w:pPr>
              <w:jc w:val="center"/>
              <w:rPr>
                <w:rFonts w:hint="eastAsia" w:ascii="宋体" w:hAnsi="宋体" w:cs="宋体"/>
                <w:sz w:val="22"/>
                <w:szCs w:val="22"/>
              </w:rPr>
            </w:pPr>
          </w:p>
        </w:tc>
        <w:tc>
          <w:tcPr>
            <w:tcW w:w="987" w:type="dxa"/>
            <w:noWrap w:val="0"/>
            <w:vAlign w:val="center"/>
          </w:tcPr>
          <w:p w14:paraId="422674A5">
            <w:pPr>
              <w:jc w:val="center"/>
              <w:rPr>
                <w:rFonts w:hint="eastAsia" w:ascii="宋体" w:hAnsi="宋体" w:cs="宋体"/>
                <w:sz w:val="22"/>
                <w:szCs w:val="22"/>
              </w:rPr>
            </w:pPr>
          </w:p>
        </w:tc>
        <w:tc>
          <w:tcPr>
            <w:tcW w:w="947" w:type="dxa"/>
            <w:noWrap w:val="0"/>
            <w:vAlign w:val="center"/>
          </w:tcPr>
          <w:p w14:paraId="10D15760">
            <w:pPr>
              <w:jc w:val="center"/>
              <w:rPr>
                <w:rFonts w:hint="eastAsia" w:ascii="宋体" w:hAnsi="宋体" w:cs="宋体"/>
                <w:sz w:val="22"/>
                <w:szCs w:val="22"/>
              </w:rPr>
            </w:pPr>
          </w:p>
        </w:tc>
      </w:tr>
      <w:tr w14:paraId="42D60B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789" w:type="dxa"/>
            <w:noWrap w:val="0"/>
            <w:vAlign w:val="center"/>
          </w:tcPr>
          <w:p w14:paraId="02183B17">
            <w:pPr>
              <w:jc w:val="center"/>
              <w:rPr>
                <w:rFonts w:hint="default" w:ascii="宋体" w:hAnsi="宋体" w:cs="宋体"/>
                <w:sz w:val="22"/>
                <w:szCs w:val="22"/>
                <w:lang w:val="en-US" w:eastAsia="zh-CN"/>
              </w:rPr>
            </w:pPr>
            <w:r>
              <w:rPr>
                <w:rFonts w:hint="eastAsia" w:ascii="宋体" w:hAnsi="宋体" w:cs="宋体"/>
                <w:sz w:val="22"/>
                <w:szCs w:val="22"/>
                <w:lang w:val="en-US" w:eastAsia="zh-CN"/>
              </w:rPr>
              <w:t>6</w:t>
            </w:r>
          </w:p>
        </w:tc>
        <w:tc>
          <w:tcPr>
            <w:tcW w:w="5736" w:type="dxa"/>
            <w:noWrap w:val="0"/>
            <w:vAlign w:val="top"/>
          </w:tcPr>
          <w:p w14:paraId="114E87A2">
            <w:pPr>
              <w:pStyle w:val="4"/>
              <w:spacing w:before="199" w:line="222" w:lineRule="auto"/>
              <w:ind w:left="118"/>
              <w:jc w:val="center"/>
              <w:rPr>
                <w:rFonts w:hint="default" w:ascii="宋体" w:hAnsi="宋体" w:eastAsia="宋体" w:cs="宋体"/>
                <w:spacing w:val="-3"/>
                <w:sz w:val="22"/>
                <w:szCs w:val="22"/>
                <w:lang w:val="en-US" w:eastAsia="zh-CN"/>
              </w:rPr>
            </w:pPr>
            <w:r>
              <w:rPr>
                <w:rFonts w:hint="eastAsia" w:ascii="宋体" w:hAnsi="宋体" w:eastAsia="宋体" w:cs="宋体"/>
                <w:spacing w:val="-3"/>
                <w:sz w:val="22"/>
                <w:szCs w:val="22"/>
                <w:lang w:val="en-US" w:eastAsia="zh-CN"/>
              </w:rPr>
              <w:t>道旗：1.道旗高5m，展开尺寸为150cm*50cm；2.道旗面料厚实、透光均匀、印刷清晰，旗杆笔直牢固、底座配重充足，抗风不倒、不歪斜</w:t>
            </w:r>
          </w:p>
          <w:p w14:paraId="3354F0AF">
            <w:pPr>
              <w:pStyle w:val="4"/>
              <w:spacing w:before="199" w:line="222" w:lineRule="auto"/>
              <w:ind w:left="118"/>
              <w:jc w:val="center"/>
              <w:rPr>
                <w:rFonts w:hint="eastAsia" w:ascii="宋体" w:hAnsi="宋体" w:eastAsia="宋体" w:cs="宋体"/>
                <w:spacing w:val="-3"/>
                <w:sz w:val="22"/>
                <w:szCs w:val="22"/>
                <w:lang w:val="en-US" w:eastAsia="zh-CN"/>
              </w:rPr>
            </w:pPr>
          </w:p>
        </w:tc>
        <w:tc>
          <w:tcPr>
            <w:tcW w:w="6187" w:type="dxa"/>
            <w:noWrap w:val="0"/>
            <w:vAlign w:val="top"/>
          </w:tcPr>
          <w:p w14:paraId="3374FCE2">
            <w:pPr>
              <w:jc w:val="center"/>
              <w:rPr>
                <w:rFonts w:hint="eastAsia" w:ascii="宋体" w:hAnsi="宋体" w:cs="宋体"/>
                <w:sz w:val="22"/>
                <w:szCs w:val="22"/>
              </w:rPr>
            </w:pPr>
          </w:p>
        </w:tc>
        <w:tc>
          <w:tcPr>
            <w:tcW w:w="987" w:type="dxa"/>
            <w:noWrap w:val="0"/>
            <w:vAlign w:val="center"/>
          </w:tcPr>
          <w:p w14:paraId="6023DA17">
            <w:pPr>
              <w:jc w:val="center"/>
              <w:rPr>
                <w:rFonts w:hint="eastAsia" w:ascii="宋体" w:hAnsi="宋体" w:cs="宋体"/>
                <w:sz w:val="22"/>
                <w:szCs w:val="22"/>
              </w:rPr>
            </w:pPr>
          </w:p>
        </w:tc>
        <w:tc>
          <w:tcPr>
            <w:tcW w:w="947" w:type="dxa"/>
            <w:noWrap w:val="0"/>
            <w:vAlign w:val="center"/>
          </w:tcPr>
          <w:p w14:paraId="16CBE56C">
            <w:pPr>
              <w:jc w:val="center"/>
              <w:rPr>
                <w:rFonts w:hint="eastAsia" w:ascii="宋体" w:hAnsi="宋体" w:cs="宋体"/>
                <w:sz w:val="22"/>
                <w:szCs w:val="22"/>
              </w:rPr>
            </w:pPr>
          </w:p>
        </w:tc>
      </w:tr>
      <w:tr w14:paraId="48D63C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789" w:type="dxa"/>
            <w:noWrap w:val="0"/>
            <w:vAlign w:val="center"/>
          </w:tcPr>
          <w:p w14:paraId="7E2F937A">
            <w:pPr>
              <w:jc w:val="center"/>
              <w:rPr>
                <w:rFonts w:hint="default" w:ascii="宋体" w:hAnsi="宋体" w:cs="宋体"/>
                <w:sz w:val="22"/>
                <w:szCs w:val="22"/>
                <w:lang w:val="en-US" w:eastAsia="zh-CN"/>
              </w:rPr>
            </w:pPr>
            <w:r>
              <w:rPr>
                <w:rFonts w:hint="eastAsia" w:ascii="宋体" w:hAnsi="宋体" w:cs="宋体"/>
                <w:sz w:val="22"/>
                <w:szCs w:val="22"/>
                <w:lang w:val="en-US" w:eastAsia="zh-CN"/>
              </w:rPr>
              <w:t>7</w:t>
            </w:r>
          </w:p>
        </w:tc>
        <w:tc>
          <w:tcPr>
            <w:tcW w:w="5736" w:type="dxa"/>
            <w:noWrap w:val="0"/>
            <w:vAlign w:val="top"/>
          </w:tcPr>
          <w:p w14:paraId="42341E8D">
            <w:pPr>
              <w:pStyle w:val="4"/>
              <w:spacing w:before="199" w:line="222" w:lineRule="auto"/>
              <w:ind w:left="118"/>
              <w:jc w:val="center"/>
              <w:rPr>
                <w:rFonts w:hint="default" w:ascii="宋体" w:hAnsi="宋体" w:eastAsia="宋体" w:cs="宋体"/>
                <w:spacing w:val="-3"/>
                <w:sz w:val="22"/>
                <w:szCs w:val="22"/>
                <w:lang w:val="en-US" w:eastAsia="zh-CN"/>
              </w:rPr>
            </w:pPr>
            <w:r>
              <w:rPr>
                <w:rFonts w:hint="eastAsia" w:ascii="宋体" w:hAnsi="宋体" w:eastAsia="宋体" w:cs="宋体"/>
                <w:spacing w:val="-3"/>
                <w:sz w:val="22"/>
                <w:szCs w:val="22"/>
                <w:lang w:val="en-US" w:eastAsia="zh-CN"/>
              </w:rPr>
              <w:t>单位名牌：90cm*30cm内容包含展位号、招聘单位名称</w:t>
            </w:r>
          </w:p>
        </w:tc>
        <w:tc>
          <w:tcPr>
            <w:tcW w:w="6187" w:type="dxa"/>
            <w:noWrap w:val="0"/>
            <w:vAlign w:val="top"/>
          </w:tcPr>
          <w:p w14:paraId="25EC65A0">
            <w:pPr>
              <w:jc w:val="center"/>
              <w:rPr>
                <w:rFonts w:hint="eastAsia" w:ascii="宋体" w:hAnsi="宋体" w:eastAsia="宋体" w:cs="宋体"/>
                <w:sz w:val="22"/>
                <w:szCs w:val="22"/>
                <w:lang w:eastAsia="zh-CN"/>
              </w:rPr>
            </w:pPr>
          </w:p>
        </w:tc>
        <w:tc>
          <w:tcPr>
            <w:tcW w:w="987" w:type="dxa"/>
            <w:noWrap w:val="0"/>
            <w:vAlign w:val="center"/>
          </w:tcPr>
          <w:p w14:paraId="05086264">
            <w:pPr>
              <w:jc w:val="center"/>
              <w:rPr>
                <w:rFonts w:hint="eastAsia" w:ascii="宋体" w:hAnsi="宋体" w:cs="宋体"/>
                <w:sz w:val="22"/>
                <w:szCs w:val="22"/>
              </w:rPr>
            </w:pPr>
          </w:p>
        </w:tc>
        <w:tc>
          <w:tcPr>
            <w:tcW w:w="947" w:type="dxa"/>
            <w:noWrap w:val="0"/>
            <w:vAlign w:val="center"/>
          </w:tcPr>
          <w:p w14:paraId="60B84B90">
            <w:pPr>
              <w:jc w:val="center"/>
              <w:rPr>
                <w:rFonts w:hint="eastAsia" w:ascii="宋体" w:hAnsi="宋体" w:cs="宋体"/>
                <w:sz w:val="22"/>
                <w:szCs w:val="22"/>
              </w:rPr>
            </w:pPr>
          </w:p>
        </w:tc>
      </w:tr>
      <w:tr w14:paraId="1C44C3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789" w:type="dxa"/>
            <w:noWrap w:val="0"/>
            <w:vAlign w:val="center"/>
          </w:tcPr>
          <w:p w14:paraId="4EDE03AA">
            <w:pPr>
              <w:jc w:val="center"/>
              <w:rPr>
                <w:rFonts w:hint="default" w:ascii="宋体" w:hAnsi="宋体" w:cs="宋体"/>
                <w:sz w:val="22"/>
                <w:szCs w:val="22"/>
                <w:lang w:val="en-US" w:eastAsia="zh-CN"/>
              </w:rPr>
            </w:pPr>
            <w:r>
              <w:rPr>
                <w:rFonts w:hint="eastAsia" w:ascii="宋体" w:hAnsi="宋体" w:cs="宋体"/>
                <w:sz w:val="22"/>
                <w:szCs w:val="22"/>
                <w:lang w:val="en-US" w:eastAsia="zh-CN"/>
              </w:rPr>
              <w:t>8</w:t>
            </w:r>
          </w:p>
        </w:tc>
        <w:tc>
          <w:tcPr>
            <w:tcW w:w="5736" w:type="dxa"/>
            <w:noWrap w:val="0"/>
            <w:vAlign w:val="top"/>
          </w:tcPr>
          <w:p w14:paraId="469DBA03">
            <w:pPr>
              <w:keepNext w:val="0"/>
              <w:keepLines w:val="0"/>
              <w:widowControl/>
              <w:suppressLineNumbers w:val="0"/>
              <w:jc w:val="left"/>
              <w:rPr>
                <w:rFonts w:hint="eastAsia" w:ascii="宋体" w:hAnsi="宋体" w:eastAsia="宋体" w:cs="宋体"/>
                <w:spacing w:val="-3"/>
                <w:kern w:val="2"/>
                <w:sz w:val="22"/>
                <w:szCs w:val="22"/>
                <w:lang w:val="en-US" w:eastAsia="zh-CN" w:bidi="ar-SA"/>
              </w:rPr>
            </w:pPr>
            <w:r>
              <w:rPr>
                <w:rFonts w:hint="eastAsia" w:ascii="宋体" w:hAnsi="宋体" w:eastAsia="宋体" w:cs="宋体"/>
                <w:spacing w:val="-3"/>
                <w:kern w:val="2"/>
                <w:sz w:val="22"/>
                <w:szCs w:val="22"/>
                <w:lang w:val="en-US" w:eastAsia="zh-CN" w:bidi="ar-SA"/>
              </w:rPr>
              <w:t>矿泉水，正规品牌合格产品，在保质期内，水质清澈、无杂质、无渗漏，瓶身干净整洁、标签完好，规格统一、包装完好无损。</w:t>
            </w:r>
          </w:p>
          <w:p w14:paraId="1A1E37BB">
            <w:pPr>
              <w:pStyle w:val="4"/>
              <w:spacing w:before="199" w:line="222" w:lineRule="auto"/>
              <w:ind w:left="118"/>
              <w:jc w:val="center"/>
              <w:rPr>
                <w:rFonts w:hint="default" w:ascii="宋体" w:hAnsi="宋体" w:eastAsia="宋体" w:cs="宋体"/>
                <w:spacing w:val="-3"/>
                <w:sz w:val="22"/>
                <w:szCs w:val="22"/>
                <w:lang w:val="en-US" w:eastAsia="zh-CN"/>
              </w:rPr>
            </w:pPr>
          </w:p>
        </w:tc>
        <w:tc>
          <w:tcPr>
            <w:tcW w:w="6187" w:type="dxa"/>
            <w:noWrap w:val="0"/>
            <w:vAlign w:val="top"/>
          </w:tcPr>
          <w:p w14:paraId="6D189C82">
            <w:pPr>
              <w:jc w:val="center"/>
              <w:rPr>
                <w:rFonts w:hint="eastAsia" w:ascii="宋体" w:hAnsi="宋体" w:cs="宋体"/>
                <w:sz w:val="22"/>
                <w:szCs w:val="22"/>
              </w:rPr>
            </w:pPr>
          </w:p>
        </w:tc>
        <w:tc>
          <w:tcPr>
            <w:tcW w:w="987" w:type="dxa"/>
            <w:noWrap w:val="0"/>
            <w:vAlign w:val="center"/>
          </w:tcPr>
          <w:p w14:paraId="4C9D2359">
            <w:pPr>
              <w:jc w:val="center"/>
              <w:rPr>
                <w:rFonts w:hint="eastAsia" w:ascii="宋体" w:hAnsi="宋体" w:cs="宋体"/>
                <w:sz w:val="22"/>
                <w:szCs w:val="22"/>
              </w:rPr>
            </w:pPr>
          </w:p>
        </w:tc>
        <w:tc>
          <w:tcPr>
            <w:tcW w:w="947" w:type="dxa"/>
            <w:noWrap w:val="0"/>
            <w:vAlign w:val="center"/>
          </w:tcPr>
          <w:p w14:paraId="47FF286B">
            <w:pPr>
              <w:jc w:val="center"/>
              <w:rPr>
                <w:rFonts w:hint="eastAsia" w:ascii="宋体" w:hAnsi="宋体" w:cs="宋体"/>
                <w:sz w:val="22"/>
                <w:szCs w:val="22"/>
              </w:rPr>
            </w:pPr>
          </w:p>
        </w:tc>
      </w:tr>
      <w:tr w14:paraId="10A740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789" w:type="dxa"/>
            <w:noWrap w:val="0"/>
            <w:vAlign w:val="center"/>
          </w:tcPr>
          <w:p w14:paraId="30720A21">
            <w:pPr>
              <w:jc w:val="center"/>
              <w:rPr>
                <w:rFonts w:hint="default" w:ascii="宋体" w:hAnsi="宋体" w:cs="宋体"/>
                <w:sz w:val="22"/>
                <w:szCs w:val="22"/>
                <w:lang w:val="en-US" w:eastAsia="zh-CN"/>
              </w:rPr>
            </w:pPr>
            <w:r>
              <w:rPr>
                <w:rFonts w:hint="eastAsia" w:ascii="宋体" w:hAnsi="宋体" w:cs="宋体"/>
                <w:sz w:val="22"/>
                <w:szCs w:val="22"/>
                <w:lang w:val="en-US" w:eastAsia="zh-CN"/>
              </w:rPr>
              <w:t>9</w:t>
            </w:r>
          </w:p>
        </w:tc>
        <w:tc>
          <w:tcPr>
            <w:tcW w:w="5736" w:type="dxa"/>
            <w:noWrap w:val="0"/>
            <w:vAlign w:val="top"/>
          </w:tcPr>
          <w:p w14:paraId="072FE2B5">
            <w:pPr>
              <w:pStyle w:val="4"/>
              <w:spacing w:before="199" w:line="222" w:lineRule="auto"/>
              <w:ind w:left="118"/>
              <w:jc w:val="center"/>
              <w:rPr>
                <w:rFonts w:hint="eastAsia" w:ascii="宋体" w:hAnsi="宋体" w:eastAsia="宋体" w:cs="宋体"/>
                <w:spacing w:val="-3"/>
                <w:sz w:val="22"/>
                <w:szCs w:val="22"/>
                <w:lang w:val="en-US" w:eastAsia="zh-CN"/>
              </w:rPr>
            </w:pPr>
            <w:r>
              <w:rPr>
                <w:rFonts w:hint="eastAsia" w:ascii="宋体" w:hAnsi="宋体" w:eastAsia="宋体" w:cs="宋体"/>
                <w:spacing w:val="-3"/>
                <w:sz w:val="22"/>
                <w:szCs w:val="22"/>
                <w:lang w:val="en-US" w:eastAsia="zh-CN"/>
              </w:rPr>
              <w:t>气球＋条幅：总长度12m（条幅净长12m，不含两侧气球及绑扎绳），条幅宽度0.8-1.0m（适配校园招聘会视觉比例，兼顾醒目度与场地适配性）；两侧气球选用18-20寸乳胶气球，单组气球数量1个（对称摆放），气球间距0.5m，与条幅两端连接处预留0.3m绑扎长度，整体悬挂后垂直度偏差≤3cm。</w:t>
            </w:r>
          </w:p>
          <w:p w14:paraId="6D70CB23">
            <w:pPr>
              <w:pStyle w:val="4"/>
              <w:spacing w:before="199" w:line="222" w:lineRule="auto"/>
              <w:ind w:left="118"/>
              <w:jc w:val="center"/>
              <w:rPr>
                <w:rFonts w:hint="default" w:ascii="宋体" w:hAnsi="宋体" w:eastAsia="宋体" w:cs="宋体"/>
                <w:spacing w:val="-3"/>
                <w:sz w:val="22"/>
                <w:szCs w:val="22"/>
                <w:lang w:val="en-US" w:eastAsia="zh-CN"/>
              </w:rPr>
            </w:pPr>
          </w:p>
        </w:tc>
        <w:tc>
          <w:tcPr>
            <w:tcW w:w="6187" w:type="dxa"/>
            <w:noWrap w:val="0"/>
            <w:vAlign w:val="top"/>
          </w:tcPr>
          <w:p w14:paraId="433D3124">
            <w:pPr>
              <w:jc w:val="center"/>
              <w:rPr>
                <w:rFonts w:hint="eastAsia" w:ascii="宋体" w:hAnsi="宋体" w:cs="宋体"/>
                <w:sz w:val="22"/>
                <w:szCs w:val="22"/>
              </w:rPr>
            </w:pPr>
          </w:p>
        </w:tc>
        <w:tc>
          <w:tcPr>
            <w:tcW w:w="987" w:type="dxa"/>
            <w:noWrap w:val="0"/>
            <w:vAlign w:val="center"/>
          </w:tcPr>
          <w:p w14:paraId="1793EBA8">
            <w:pPr>
              <w:jc w:val="center"/>
              <w:rPr>
                <w:rFonts w:hint="eastAsia" w:ascii="宋体" w:hAnsi="宋体" w:cs="宋体"/>
                <w:sz w:val="22"/>
                <w:szCs w:val="22"/>
              </w:rPr>
            </w:pPr>
          </w:p>
        </w:tc>
        <w:tc>
          <w:tcPr>
            <w:tcW w:w="947" w:type="dxa"/>
            <w:noWrap w:val="0"/>
            <w:vAlign w:val="center"/>
          </w:tcPr>
          <w:p w14:paraId="1AA61A1B">
            <w:pPr>
              <w:jc w:val="center"/>
              <w:rPr>
                <w:rFonts w:hint="eastAsia" w:ascii="宋体" w:hAnsi="宋体" w:cs="宋体"/>
                <w:sz w:val="22"/>
                <w:szCs w:val="22"/>
              </w:rPr>
            </w:pPr>
          </w:p>
        </w:tc>
      </w:tr>
      <w:tr w14:paraId="1E12E0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789" w:type="dxa"/>
            <w:noWrap w:val="0"/>
            <w:vAlign w:val="center"/>
          </w:tcPr>
          <w:p w14:paraId="5B64083F">
            <w:pPr>
              <w:jc w:val="center"/>
              <w:rPr>
                <w:rFonts w:hint="default" w:ascii="宋体" w:hAnsi="宋体" w:cs="宋体"/>
                <w:sz w:val="22"/>
                <w:szCs w:val="22"/>
                <w:lang w:val="en-US" w:eastAsia="zh-CN"/>
              </w:rPr>
            </w:pPr>
            <w:r>
              <w:rPr>
                <w:rFonts w:hint="eastAsia" w:ascii="宋体" w:hAnsi="宋体" w:cs="宋体"/>
                <w:sz w:val="22"/>
                <w:szCs w:val="22"/>
                <w:lang w:val="en-US" w:eastAsia="zh-CN"/>
              </w:rPr>
              <w:t>10</w:t>
            </w:r>
          </w:p>
        </w:tc>
        <w:tc>
          <w:tcPr>
            <w:tcW w:w="5736" w:type="dxa"/>
            <w:noWrap w:val="0"/>
            <w:vAlign w:val="top"/>
          </w:tcPr>
          <w:p w14:paraId="5C5E30EB">
            <w:pPr>
              <w:pStyle w:val="4"/>
              <w:spacing w:before="199" w:line="222" w:lineRule="auto"/>
              <w:ind w:left="118"/>
              <w:jc w:val="center"/>
              <w:rPr>
                <w:rFonts w:hint="eastAsia" w:ascii="宋体" w:hAnsi="宋体" w:eastAsia="宋体" w:cs="宋体"/>
                <w:spacing w:val="-3"/>
                <w:sz w:val="22"/>
                <w:szCs w:val="22"/>
                <w:lang w:val="en-US" w:eastAsia="zh-CN"/>
              </w:rPr>
            </w:pPr>
            <w:r>
              <w:rPr>
                <w:rFonts w:hint="eastAsia" w:ascii="宋体" w:hAnsi="宋体" w:eastAsia="宋体" w:cs="宋体"/>
                <w:spacing w:val="-3"/>
                <w:sz w:val="22"/>
                <w:szCs w:val="22"/>
                <w:lang w:val="en-US" w:eastAsia="zh-CN"/>
              </w:rPr>
              <w:t>拱门：高12m,</w:t>
            </w:r>
            <w:bookmarkStart w:id="0" w:name="_GoBack"/>
            <w:bookmarkEnd w:id="0"/>
            <w:r>
              <w:rPr>
                <w:rFonts w:hint="eastAsia" w:ascii="宋体" w:hAnsi="宋体" w:eastAsia="宋体" w:cs="宋体"/>
                <w:spacing w:val="-3"/>
                <w:sz w:val="22"/>
                <w:szCs w:val="22"/>
                <w:lang w:val="en-US" w:eastAsia="zh-CN"/>
              </w:rPr>
              <w:t>面料厚实耐磨、气密性好，无破损、无漏气、无开胶；风机运转正常、静音稳定、持续供气，充气后造型饱满、方正对称、不歪斜、不塌陷，固定配重到位，抗风能力满足现场环境，文字图案清晰完整。活动前提前充气调试、检查气密性、加固配重；全程专人值守，实时观察运行状态，出现漏气、歪斜立即整改；活动结束安全放气、折叠收纳、清理现场。</w:t>
            </w:r>
          </w:p>
          <w:p w14:paraId="57D7585D">
            <w:pPr>
              <w:pStyle w:val="4"/>
              <w:spacing w:before="199" w:line="222" w:lineRule="auto"/>
              <w:ind w:left="118"/>
              <w:jc w:val="center"/>
              <w:rPr>
                <w:rFonts w:hint="eastAsia" w:ascii="宋体" w:hAnsi="宋体" w:eastAsia="宋体" w:cs="宋体"/>
                <w:spacing w:val="-3"/>
                <w:sz w:val="22"/>
                <w:szCs w:val="22"/>
                <w:lang w:val="en-US" w:eastAsia="zh-CN"/>
              </w:rPr>
            </w:pPr>
          </w:p>
        </w:tc>
        <w:tc>
          <w:tcPr>
            <w:tcW w:w="6187" w:type="dxa"/>
            <w:noWrap w:val="0"/>
            <w:vAlign w:val="top"/>
          </w:tcPr>
          <w:p w14:paraId="5AE52023">
            <w:pPr>
              <w:jc w:val="center"/>
              <w:rPr>
                <w:rFonts w:hint="eastAsia" w:ascii="宋体" w:hAnsi="宋体" w:cs="宋体"/>
                <w:sz w:val="22"/>
                <w:szCs w:val="22"/>
              </w:rPr>
            </w:pPr>
          </w:p>
        </w:tc>
        <w:tc>
          <w:tcPr>
            <w:tcW w:w="987" w:type="dxa"/>
            <w:noWrap w:val="0"/>
            <w:vAlign w:val="center"/>
          </w:tcPr>
          <w:p w14:paraId="567E6247">
            <w:pPr>
              <w:jc w:val="center"/>
              <w:rPr>
                <w:rFonts w:hint="eastAsia" w:ascii="宋体" w:hAnsi="宋体" w:cs="宋体"/>
                <w:sz w:val="22"/>
                <w:szCs w:val="22"/>
              </w:rPr>
            </w:pPr>
          </w:p>
        </w:tc>
        <w:tc>
          <w:tcPr>
            <w:tcW w:w="947" w:type="dxa"/>
            <w:noWrap w:val="0"/>
            <w:vAlign w:val="center"/>
          </w:tcPr>
          <w:p w14:paraId="56F561D7">
            <w:pPr>
              <w:jc w:val="center"/>
              <w:rPr>
                <w:rFonts w:hint="eastAsia" w:ascii="宋体" w:hAnsi="宋体" w:cs="宋体"/>
                <w:sz w:val="22"/>
                <w:szCs w:val="22"/>
              </w:rPr>
            </w:pPr>
          </w:p>
        </w:tc>
      </w:tr>
      <w:tr w14:paraId="4BD9A7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789" w:type="dxa"/>
            <w:noWrap w:val="0"/>
            <w:vAlign w:val="center"/>
          </w:tcPr>
          <w:p w14:paraId="706CD7C4">
            <w:pPr>
              <w:jc w:val="center"/>
              <w:rPr>
                <w:rFonts w:hint="default" w:ascii="宋体" w:hAnsi="宋体" w:cs="宋体"/>
                <w:sz w:val="22"/>
                <w:szCs w:val="22"/>
                <w:lang w:val="en-US" w:eastAsia="zh-CN"/>
              </w:rPr>
            </w:pPr>
            <w:r>
              <w:rPr>
                <w:rFonts w:hint="eastAsia" w:ascii="宋体" w:hAnsi="宋体" w:cs="宋体"/>
                <w:sz w:val="22"/>
                <w:szCs w:val="22"/>
                <w:lang w:val="en-US" w:eastAsia="zh-CN"/>
              </w:rPr>
              <w:t>11</w:t>
            </w:r>
          </w:p>
        </w:tc>
        <w:tc>
          <w:tcPr>
            <w:tcW w:w="5736" w:type="dxa"/>
            <w:noWrap w:val="0"/>
            <w:vAlign w:val="top"/>
          </w:tcPr>
          <w:p w14:paraId="1E9E4661">
            <w:pPr>
              <w:pStyle w:val="4"/>
              <w:spacing w:before="199" w:line="222" w:lineRule="auto"/>
              <w:ind w:left="118"/>
              <w:jc w:val="center"/>
              <w:rPr>
                <w:rFonts w:hint="eastAsia" w:ascii="宋体" w:hAnsi="宋体" w:eastAsia="宋体" w:cs="宋体"/>
                <w:spacing w:val="-3"/>
                <w:sz w:val="22"/>
                <w:szCs w:val="22"/>
                <w:lang w:val="en-US" w:eastAsia="zh-CN"/>
              </w:rPr>
            </w:pPr>
            <w:r>
              <w:rPr>
                <w:rFonts w:hint="eastAsia" w:ascii="宋体" w:hAnsi="宋体" w:eastAsia="宋体" w:cs="宋体"/>
                <w:spacing w:val="-3"/>
                <w:sz w:val="22"/>
                <w:szCs w:val="22"/>
                <w:lang w:val="en-US" w:eastAsia="zh-CN"/>
              </w:rPr>
              <w:t>喷绘+衍架：1.衍架规格为3m*8m。2.衍架管材标准、无变形、无锈蚀、接口匹配，搭建结构方正、横竖垂直、受力均匀，整体稳固牢靠；喷绘画面高清、色彩准确，拼接处无缝对齐、无错位、无褶皱、无拉扯变形，画面绷紧平整，无破损、无脏污，安装平整服帖；3.会展服务所使用的物料须干净整洁无破损，在规定的时间前全部到达采购人指定地点以及按照设计方案完成布展；4.严格按采购人意愿以及设计要求搭建、找平、加固；完工后全面验收平整度、牢固度；活动全程巡检，松动及时紧固；结束后有序拆除、分类整理、清运干净；5.展示内容可包括企业名录、招聘会主题、企业展位分布等，具体按采购人实际需求设计</w:t>
            </w:r>
          </w:p>
        </w:tc>
        <w:tc>
          <w:tcPr>
            <w:tcW w:w="6187" w:type="dxa"/>
            <w:noWrap w:val="0"/>
            <w:vAlign w:val="top"/>
          </w:tcPr>
          <w:p w14:paraId="0D20D650">
            <w:pPr>
              <w:jc w:val="center"/>
              <w:rPr>
                <w:rFonts w:hint="eastAsia" w:ascii="宋体" w:hAnsi="宋体" w:cs="宋体"/>
                <w:sz w:val="22"/>
                <w:szCs w:val="22"/>
              </w:rPr>
            </w:pPr>
          </w:p>
        </w:tc>
        <w:tc>
          <w:tcPr>
            <w:tcW w:w="987" w:type="dxa"/>
            <w:noWrap w:val="0"/>
            <w:vAlign w:val="center"/>
          </w:tcPr>
          <w:p w14:paraId="0D8F54A6">
            <w:pPr>
              <w:jc w:val="center"/>
              <w:rPr>
                <w:rFonts w:hint="eastAsia" w:ascii="宋体" w:hAnsi="宋体" w:cs="宋体"/>
                <w:sz w:val="22"/>
                <w:szCs w:val="22"/>
              </w:rPr>
            </w:pPr>
          </w:p>
        </w:tc>
        <w:tc>
          <w:tcPr>
            <w:tcW w:w="947" w:type="dxa"/>
            <w:noWrap w:val="0"/>
            <w:vAlign w:val="center"/>
          </w:tcPr>
          <w:p w14:paraId="77DBAC1A">
            <w:pPr>
              <w:jc w:val="center"/>
              <w:rPr>
                <w:rFonts w:hint="eastAsia" w:ascii="宋体" w:hAnsi="宋体" w:cs="宋体"/>
                <w:sz w:val="22"/>
                <w:szCs w:val="22"/>
              </w:rPr>
            </w:pPr>
          </w:p>
        </w:tc>
      </w:tr>
      <w:tr w14:paraId="26E81A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789" w:type="dxa"/>
            <w:noWrap w:val="0"/>
            <w:vAlign w:val="center"/>
          </w:tcPr>
          <w:p w14:paraId="44AB41B6">
            <w:pPr>
              <w:jc w:val="center"/>
              <w:rPr>
                <w:rFonts w:hint="default" w:ascii="宋体" w:hAnsi="宋体" w:cs="宋体"/>
                <w:sz w:val="22"/>
                <w:szCs w:val="22"/>
                <w:lang w:val="en-US" w:eastAsia="zh-CN"/>
              </w:rPr>
            </w:pPr>
            <w:r>
              <w:rPr>
                <w:rFonts w:hint="eastAsia" w:ascii="宋体" w:hAnsi="宋体" w:cs="宋体"/>
                <w:sz w:val="22"/>
                <w:szCs w:val="22"/>
                <w:lang w:val="en-US" w:eastAsia="zh-CN"/>
              </w:rPr>
              <w:t>12</w:t>
            </w:r>
          </w:p>
        </w:tc>
        <w:tc>
          <w:tcPr>
            <w:tcW w:w="5736" w:type="dxa"/>
            <w:noWrap w:val="0"/>
            <w:vAlign w:val="top"/>
          </w:tcPr>
          <w:p w14:paraId="77067515">
            <w:pPr>
              <w:pStyle w:val="4"/>
              <w:spacing w:before="199" w:line="222" w:lineRule="auto"/>
              <w:ind w:left="118"/>
              <w:jc w:val="center"/>
              <w:rPr>
                <w:rFonts w:hint="eastAsia" w:ascii="宋体" w:hAnsi="宋体" w:eastAsia="宋体" w:cs="宋体"/>
                <w:spacing w:val="-3"/>
                <w:sz w:val="22"/>
                <w:szCs w:val="22"/>
                <w:lang w:val="en-US" w:eastAsia="zh-CN"/>
              </w:rPr>
            </w:pPr>
            <w:r>
              <w:rPr>
                <w:rFonts w:hint="eastAsia" w:ascii="宋体" w:hAnsi="宋体" w:eastAsia="宋体" w:cs="宋体"/>
                <w:spacing w:val="-3"/>
                <w:sz w:val="22"/>
                <w:szCs w:val="22"/>
                <w:lang w:val="en-US" w:eastAsia="zh-CN"/>
              </w:rPr>
              <w:t>条幅：1.条幅布料平整、字迹工整、缝制牢固，无脱线、无歪斜、无褶皱，悬挂平整紧绷、排版居中；2.条幅长为5m。</w:t>
            </w:r>
          </w:p>
        </w:tc>
        <w:tc>
          <w:tcPr>
            <w:tcW w:w="6187" w:type="dxa"/>
            <w:noWrap w:val="0"/>
            <w:vAlign w:val="top"/>
          </w:tcPr>
          <w:p w14:paraId="10A47D00">
            <w:pPr>
              <w:jc w:val="center"/>
              <w:rPr>
                <w:rFonts w:hint="eastAsia" w:ascii="宋体" w:hAnsi="宋体" w:cs="宋体"/>
                <w:sz w:val="22"/>
                <w:szCs w:val="22"/>
              </w:rPr>
            </w:pPr>
          </w:p>
        </w:tc>
        <w:tc>
          <w:tcPr>
            <w:tcW w:w="987" w:type="dxa"/>
            <w:noWrap w:val="0"/>
            <w:vAlign w:val="center"/>
          </w:tcPr>
          <w:p w14:paraId="71FF2AC8">
            <w:pPr>
              <w:jc w:val="center"/>
              <w:rPr>
                <w:rFonts w:hint="eastAsia" w:ascii="宋体" w:hAnsi="宋体" w:cs="宋体"/>
                <w:sz w:val="22"/>
                <w:szCs w:val="22"/>
              </w:rPr>
            </w:pPr>
          </w:p>
        </w:tc>
        <w:tc>
          <w:tcPr>
            <w:tcW w:w="947" w:type="dxa"/>
            <w:noWrap w:val="0"/>
            <w:vAlign w:val="center"/>
          </w:tcPr>
          <w:p w14:paraId="2E11C0A4">
            <w:pPr>
              <w:jc w:val="center"/>
              <w:rPr>
                <w:rFonts w:hint="eastAsia" w:ascii="宋体" w:hAnsi="宋体" w:cs="宋体"/>
                <w:sz w:val="22"/>
                <w:szCs w:val="22"/>
              </w:rPr>
            </w:pPr>
          </w:p>
        </w:tc>
      </w:tr>
      <w:tr w14:paraId="542107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789" w:type="dxa"/>
            <w:noWrap w:val="0"/>
            <w:vAlign w:val="center"/>
          </w:tcPr>
          <w:p w14:paraId="7B2728C6">
            <w:pPr>
              <w:jc w:val="center"/>
              <w:rPr>
                <w:rFonts w:hint="default" w:ascii="宋体" w:hAnsi="宋体" w:cs="宋体"/>
                <w:sz w:val="22"/>
                <w:szCs w:val="22"/>
                <w:lang w:val="en-US" w:eastAsia="zh-CN"/>
              </w:rPr>
            </w:pPr>
            <w:r>
              <w:rPr>
                <w:rFonts w:hint="eastAsia" w:ascii="宋体" w:hAnsi="宋体" w:cs="宋体"/>
                <w:sz w:val="22"/>
                <w:szCs w:val="22"/>
                <w:lang w:val="en-US" w:eastAsia="zh-CN"/>
              </w:rPr>
              <w:t>13</w:t>
            </w:r>
          </w:p>
        </w:tc>
        <w:tc>
          <w:tcPr>
            <w:tcW w:w="5736" w:type="dxa"/>
            <w:noWrap w:val="0"/>
            <w:vAlign w:val="top"/>
          </w:tcPr>
          <w:p w14:paraId="0E8C56DD">
            <w:pPr>
              <w:pStyle w:val="4"/>
              <w:spacing w:before="199" w:line="222" w:lineRule="auto"/>
              <w:ind w:left="118"/>
              <w:jc w:val="center"/>
              <w:rPr>
                <w:rFonts w:hint="eastAsia" w:ascii="宋体" w:hAnsi="宋体" w:eastAsia="宋体" w:cs="宋体"/>
                <w:spacing w:val="-3"/>
                <w:sz w:val="22"/>
                <w:szCs w:val="22"/>
                <w:lang w:val="en-US" w:eastAsia="zh-CN"/>
              </w:rPr>
            </w:pPr>
            <w:r>
              <w:rPr>
                <w:rFonts w:hint="eastAsia" w:ascii="宋体" w:hAnsi="宋体" w:eastAsia="宋体" w:cs="宋体"/>
                <w:spacing w:val="-3"/>
                <w:sz w:val="22"/>
                <w:szCs w:val="22"/>
                <w:lang w:val="en-US" w:eastAsia="zh-CN"/>
              </w:rPr>
              <w:t>指路牌1.指路牌支架稳固、立杆垂直、不倾斜，版面固定牢固，导向文字清晰醒目、方向准确，安装高度、位置符合现场动线要求；2.指路牌规格为60cm*90cm</w:t>
            </w:r>
          </w:p>
        </w:tc>
        <w:tc>
          <w:tcPr>
            <w:tcW w:w="6187" w:type="dxa"/>
            <w:noWrap w:val="0"/>
            <w:vAlign w:val="top"/>
          </w:tcPr>
          <w:p w14:paraId="195B46DB">
            <w:pPr>
              <w:jc w:val="center"/>
              <w:rPr>
                <w:rFonts w:hint="eastAsia" w:ascii="宋体" w:hAnsi="宋体" w:cs="宋体"/>
                <w:sz w:val="22"/>
                <w:szCs w:val="22"/>
              </w:rPr>
            </w:pPr>
          </w:p>
        </w:tc>
        <w:tc>
          <w:tcPr>
            <w:tcW w:w="987" w:type="dxa"/>
            <w:noWrap w:val="0"/>
            <w:vAlign w:val="center"/>
          </w:tcPr>
          <w:p w14:paraId="7C6A0992">
            <w:pPr>
              <w:jc w:val="center"/>
              <w:rPr>
                <w:rFonts w:hint="eastAsia" w:ascii="宋体" w:hAnsi="宋体" w:cs="宋体"/>
                <w:sz w:val="22"/>
                <w:szCs w:val="22"/>
              </w:rPr>
            </w:pPr>
          </w:p>
        </w:tc>
        <w:tc>
          <w:tcPr>
            <w:tcW w:w="947" w:type="dxa"/>
            <w:noWrap w:val="0"/>
            <w:vAlign w:val="center"/>
          </w:tcPr>
          <w:p w14:paraId="0D46E9E8">
            <w:pPr>
              <w:jc w:val="center"/>
              <w:rPr>
                <w:rFonts w:hint="eastAsia" w:ascii="宋体" w:hAnsi="宋体" w:cs="宋体"/>
                <w:sz w:val="22"/>
                <w:szCs w:val="22"/>
              </w:rPr>
            </w:pPr>
          </w:p>
        </w:tc>
      </w:tr>
      <w:tr w14:paraId="104DB0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789" w:type="dxa"/>
            <w:noWrap w:val="0"/>
            <w:vAlign w:val="center"/>
          </w:tcPr>
          <w:p w14:paraId="4ADBEFB0">
            <w:pPr>
              <w:jc w:val="center"/>
              <w:rPr>
                <w:rFonts w:hint="default" w:ascii="宋体" w:hAnsi="宋体" w:cs="宋体"/>
                <w:sz w:val="22"/>
                <w:szCs w:val="22"/>
                <w:lang w:val="en-US" w:eastAsia="zh-CN"/>
              </w:rPr>
            </w:pPr>
            <w:r>
              <w:rPr>
                <w:rFonts w:hint="eastAsia" w:ascii="宋体" w:hAnsi="宋体" w:cs="宋体"/>
                <w:sz w:val="22"/>
                <w:szCs w:val="22"/>
                <w:lang w:val="en-US" w:eastAsia="zh-CN"/>
              </w:rPr>
              <w:t>14</w:t>
            </w:r>
          </w:p>
        </w:tc>
        <w:tc>
          <w:tcPr>
            <w:tcW w:w="5736" w:type="dxa"/>
            <w:noWrap w:val="0"/>
            <w:vAlign w:val="top"/>
          </w:tcPr>
          <w:p w14:paraId="14130713">
            <w:pPr>
              <w:pStyle w:val="4"/>
              <w:spacing w:before="199" w:line="222" w:lineRule="auto"/>
              <w:ind w:left="118"/>
              <w:jc w:val="center"/>
              <w:rPr>
                <w:rFonts w:hint="eastAsia" w:ascii="宋体" w:hAnsi="宋体" w:eastAsia="宋体" w:cs="宋体"/>
                <w:spacing w:val="-3"/>
                <w:sz w:val="22"/>
                <w:szCs w:val="22"/>
                <w:lang w:val="en-US" w:eastAsia="zh-CN"/>
              </w:rPr>
            </w:pPr>
            <w:r>
              <w:rPr>
                <w:rFonts w:hint="eastAsia" w:ascii="宋体" w:hAnsi="宋体" w:eastAsia="宋体" w:cs="宋体"/>
                <w:spacing w:val="-3"/>
                <w:sz w:val="22"/>
                <w:szCs w:val="22"/>
                <w:lang w:val="en-US" w:eastAsia="zh-CN"/>
              </w:rPr>
              <w:t>其他物料：1.产品符合相关国家标准和安全标准；2.束线带3000条、燕尾夹1000个、宽胶带10卷；3.所有增补、配套物料均为合格全新产品，规格、质量、样式符合甲方要求，与整体活动风格统一，适配现场使用场景，无质量问题。</w:t>
            </w:r>
          </w:p>
        </w:tc>
        <w:tc>
          <w:tcPr>
            <w:tcW w:w="6187" w:type="dxa"/>
            <w:noWrap w:val="0"/>
            <w:vAlign w:val="top"/>
          </w:tcPr>
          <w:p w14:paraId="7FF2CA4A">
            <w:pPr>
              <w:jc w:val="center"/>
              <w:rPr>
                <w:rFonts w:hint="eastAsia" w:ascii="宋体" w:hAnsi="宋体" w:cs="宋体"/>
                <w:sz w:val="22"/>
                <w:szCs w:val="22"/>
              </w:rPr>
            </w:pPr>
          </w:p>
        </w:tc>
        <w:tc>
          <w:tcPr>
            <w:tcW w:w="987" w:type="dxa"/>
            <w:noWrap w:val="0"/>
            <w:vAlign w:val="center"/>
          </w:tcPr>
          <w:p w14:paraId="440F21AD">
            <w:pPr>
              <w:jc w:val="center"/>
              <w:rPr>
                <w:rFonts w:hint="eastAsia" w:ascii="宋体" w:hAnsi="宋体" w:cs="宋体"/>
                <w:sz w:val="22"/>
                <w:szCs w:val="22"/>
              </w:rPr>
            </w:pPr>
          </w:p>
        </w:tc>
        <w:tc>
          <w:tcPr>
            <w:tcW w:w="947" w:type="dxa"/>
            <w:noWrap w:val="0"/>
            <w:vAlign w:val="center"/>
          </w:tcPr>
          <w:p w14:paraId="3D8D2130">
            <w:pPr>
              <w:jc w:val="center"/>
              <w:rPr>
                <w:rFonts w:hint="eastAsia" w:ascii="宋体" w:hAnsi="宋体" w:cs="宋体"/>
                <w:sz w:val="22"/>
                <w:szCs w:val="22"/>
              </w:rPr>
            </w:pPr>
          </w:p>
        </w:tc>
      </w:tr>
    </w:tbl>
    <w:p w14:paraId="584F7A6A"/>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7976AA"/>
    <w:rsid w:val="05BD4B32"/>
    <w:rsid w:val="193E7D09"/>
    <w:rsid w:val="1B4A495B"/>
    <w:rsid w:val="24365524"/>
    <w:rsid w:val="3E08232B"/>
    <w:rsid w:val="5CA66A06"/>
    <w:rsid w:val="75AB3A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Table Text"/>
    <w:basedOn w:val="1"/>
    <w:semiHidden/>
    <w:qFormat/>
    <w:uiPriority w:val="0"/>
    <w:rPr>
      <w:rFonts w:ascii="仿宋" w:hAnsi="仿宋" w:eastAsia="仿宋" w:cs="仿宋"/>
      <w:sz w:val="24"/>
      <w:lang w:eastAsia="en-U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1397</Words>
  <Characters>1500</Characters>
  <Lines>0</Lines>
  <Paragraphs>0</Paragraphs>
  <TotalTime>2</TotalTime>
  <ScaleCrop>false</ScaleCrop>
  <LinksUpToDate>false</LinksUpToDate>
  <CharactersWithSpaces>1500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2026-05-07T11:01:00Z</dcterms:created>
  <dc:creator>Administrator</dc:creator>
  <cp:lastModifiedBy>我的友人帐</cp:lastModifiedBy>
  <dcterms:modified xsi:type="dcterms:W3CDTF">2026-05-09T06:11:00Z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eyJoZGlkIjoiMjE1NWVmZDBiODRlZWNmZTU3MjhhYWI4MDc5ZDM2ODIiLCJ1c2VySWQiOiI4MTgzNjg1OTUifQ==</vt:lpwstr>
  </property>
  <property fmtid="{D5CDD505-2E9C-101B-9397-08002B2CF9AE}" pid="4" name="ICV">
    <vt:lpwstr>A2CBF43D09F54862A7BEA7797E434053_12</vt:lpwstr>
  </property>
</Properties>
</file>